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4C9A77" w14:textId="77F4ADEE" w:rsidR="00B83BE6" w:rsidRPr="00B83BE6" w:rsidRDefault="00B83BE6" w:rsidP="00B83BE6">
      <w:pPr>
        <w:jc w:val="center"/>
        <w:rPr>
          <w:b/>
          <w:sz w:val="40"/>
          <w:szCs w:val="40"/>
        </w:rPr>
      </w:pPr>
      <w:r w:rsidRPr="00B83BE6">
        <w:rPr>
          <w:b/>
          <w:sz w:val="40"/>
          <w:szCs w:val="40"/>
        </w:rPr>
        <w:t xml:space="preserve">Systematic Review of the </w:t>
      </w:r>
      <w:r w:rsidR="002114EE">
        <w:rPr>
          <w:b/>
          <w:sz w:val="40"/>
          <w:szCs w:val="40"/>
        </w:rPr>
        <w:t>e</w:t>
      </w:r>
      <w:r w:rsidR="002114EE" w:rsidRPr="00B83BE6">
        <w:rPr>
          <w:b/>
          <w:sz w:val="40"/>
          <w:szCs w:val="40"/>
        </w:rPr>
        <w:t xml:space="preserve">vidence </w:t>
      </w:r>
      <w:r w:rsidRPr="00B83BE6">
        <w:rPr>
          <w:b/>
          <w:sz w:val="40"/>
          <w:szCs w:val="40"/>
        </w:rPr>
        <w:t xml:space="preserve">for a </w:t>
      </w:r>
      <w:r w:rsidR="002114EE">
        <w:rPr>
          <w:b/>
          <w:sz w:val="40"/>
          <w:szCs w:val="40"/>
        </w:rPr>
        <w:t>r</w:t>
      </w:r>
      <w:r w:rsidR="002114EE" w:rsidRPr="00B83BE6">
        <w:rPr>
          <w:b/>
          <w:sz w:val="40"/>
          <w:szCs w:val="40"/>
        </w:rPr>
        <w:t xml:space="preserve">elationship </w:t>
      </w:r>
      <w:r w:rsidRPr="00B83BE6">
        <w:rPr>
          <w:b/>
          <w:sz w:val="40"/>
          <w:szCs w:val="40"/>
        </w:rPr>
        <w:t>between trans-fatty acids and blood cholesterol</w:t>
      </w:r>
    </w:p>
    <w:p w14:paraId="1DCEA292" w14:textId="77777777" w:rsidR="00B83BE6" w:rsidRPr="00B83BE6" w:rsidRDefault="00B83BE6" w:rsidP="00B83BE6">
      <w:pPr>
        <w:jc w:val="center"/>
        <w:rPr>
          <w:b/>
        </w:rPr>
      </w:pPr>
    </w:p>
    <w:p w14:paraId="6DE993D1" w14:textId="77777777" w:rsidR="00B83BE6" w:rsidRPr="00B83BE6" w:rsidRDefault="00B83BE6" w:rsidP="00B83BE6">
      <w:pPr>
        <w:jc w:val="center"/>
        <w:rPr>
          <w:b/>
          <w:sz w:val="28"/>
          <w:szCs w:val="28"/>
        </w:rPr>
      </w:pPr>
      <w:r w:rsidRPr="00B83BE6">
        <w:rPr>
          <w:b/>
          <w:sz w:val="28"/>
          <w:szCs w:val="28"/>
        </w:rPr>
        <w:t>Prepared by: Katherine Hafekost, Therese A O’Sullivan, David Lawrence and Francis Mitrou</w:t>
      </w:r>
    </w:p>
    <w:p w14:paraId="34D8B502" w14:textId="77777777" w:rsidR="00B83BE6" w:rsidRPr="00B83BE6" w:rsidRDefault="00B83BE6" w:rsidP="00B83BE6">
      <w:pPr>
        <w:jc w:val="center"/>
        <w:rPr>
          <w:b/>
          <w:sz w:val="28"/>
          <w:szCs w:val="28"/>
        </w:rPr>
      </w:pPr>
      <w:bookmarkStart w:id="0" w:name="_GoBack"/>
      <w:bookmarkEnd w:id="0"/>
    </w:p>
    <w:p w14:paraId="1BD8663F" w14:textId="35672557" w:rsidR="00B83BE6" w:rsidRPr="00B83BE6" w:rsidRDefault="00B83BE6" w:rsidP="00B83BE6">
      <w:pPr>
        <w:jc w:val="center"/>
        <w:rPr>
          <w:b/>
        </w:rPr>
      </w:pPr>
      <w:r w:rsidRPr="00B83BE6">
        <w:rPr>
          <w:b/>
          <w:sz w:val="28"/>
          <w:szCs w:val="28"/>
        </w:rPr>
        <w:t>On behalf of Food Standards Australia New Zealand</w:t>
      </w:r>
    </w:p>
    <w:p w14:paraId="51104AC7" w14:textId="77777777" w:rsidR="0032751F" w:rsidRDefault="0032751F" w:rsidP="00B83BE6">
      <w:pPr>
        <w:jc w:val="center"/>
        <w:rPr>
          <w:b/>
          <w:sz w:val="28"/>
          <w:szCs w:val="28"/>
        </w:rPr>
      </w:pPr>
    </w:p>
    <w:p w14:paraId="57D73416" w14:textId="63443925" w:rsidR="00B83BE6" w:rsidRPr="00B83BE6" w:rsidRDefault="00B83BE6" w:rsidP="00B83BE6">
      <w:pPr>
        <w:jc w:val="center"/>
        <w:rPr>
          <w:b/>
        </w:rPr>
      </w:pPr>
      <w:r w:rsidRPr="00B83BE6">
        <w:rPr>
          <w:b/>
          <w:sz w:val="28"/>
          <w:szCs w:val="28"/>
        </w:rPr>
        <w:t xml:space="preserve">Date: </w:t>
      </w:r>
      <w:r w:rsidR="00A074C3">
        <w:rPr>
          <w:b/>
          <w:sz w:val="28"/>
          <w:szCs w:val="28"/>
        </w:rPr>
        <w:t>July</w:t>
      </w:r>
      <w:r>
        <w:rPr>
          <w:b/>
          <w:sz w:val="28"/>
          <w:szCs w:val="28"/>
        </w:rPr>
        <w:t xml:space="preserve"> 2014</w:t>
      </w:r>
    </w:p>
    <w:sdt>
      <w:sdtPr>
        <w:id w:val="-355118192"/>
        <w:docPartObj>
          <w:docPartGallery w:val="Table of Contents"/>
          <w:docPartUnique/>
        </w:docPartObj>
      </w:sdtPr>
      <w:sdtEndPr>
        <w:rPr>
          <w:noProof/>
          <w:sz w:val="24"/>
        </w:rPr>
      </w:sdtEndPr>
      <w:sdtContent>
        <w:p w14:paraId="75F6087B" w14:textId="77777777" w:rsidR="00B83BE6" w:rsidRPr="00001512" w:rsidRDefault="00B83BE6" w:rsidP="00B83BE6">
          <w:pPr>
            <w:keepNext/>
            <w:keepLines/>
            <w:spacing w:before="480" w:line="276" w:lineRule="auto"/>
            <w:rPr>
              <w:rFonts w:asciiTheme="majorHAnsi" w:eastAsiaTheme="majorEastAsia" w:hAnsiTheme="majorHAnsi" w:cstheme="majorBidi"/>
              <w:b/>
              <w:bCs/>
              <w:sz w:val="28"/>
              <w:szCs w:val="28"/>
              <w:lang w:val="en-US" w:eastAsia="ja-JP"/>
            </w:rPr>
          </w:pPr>
          <w:r w:rsidRPr="00001512">
            <w:rPr>
              <w:rFonts w:asciiTheme="majorHAnsi" w:eastAsiaTheme="majorEastAsia" w:hAnsiTheme="majorHAnsi" w:cstheme="majorBidi"/>
              <w:b/>
              <w:bCs/>
              <w:sz w:val="28"/>
              <w:szCs w:val="28"/>
              <w:lang w:val="en-US" w:eastAsia="ja-JP"/>
            </w:rPr>
            <w:t>Contents</w:t>
          </w:r>
        </w:p>
        <w:p w14:paraId="73099860" w14:textId="77777777" w:rsidR="00604233" w:rsidRDefault="00B83BE6">
          <w:pPr>
            <w:pStyle w:val="TOC2"/>
            <w:tabs>
              <w:tab w:val="left" w:pos="660"/>
              <w:tab w:val="right" w:leader="dot" w:pos="9060"/>
            </w:tabs>
            <w:rPr>
              <w:rFonts w:asciiTheme="minorHAnsi" w:eastAsiaTheme="minorEastAsia" w:hAnsiTheme="minorHAnsi"/>
              <w:noProof/>
              <w:lang w:val="en-NZ" w:eastAsia="en-NZ"/>
            </w:rPr>
          </w:pPr>
          <w:r w:rsidRPr="002D2317">
            <w:fldChar w:fldCharType="begin"/>
          </w:r>
          <w:r w:rsidRPr="002D2317">
            <w:instrText xml:space="preserve"> TOC \o "1-3" \h \z \u </w:instrText>
          </w:r>
          <w:r w:rsidRPr="002D2317">
            <w:fldChar w:fldCharType="separate"/>
          </w:r>
          <w:hyperlink w:anchor="_Toc409701015" w:history="1">
            <w:r w:rsidR="00604233" w:rsidRPr="00793FEB">
              <w:rPr>
                <w:rStyle w:val="Hyperlink"/>
                <w:noProof/>
              </w:rPr>
              <w:t>1</w:t>
            </w:r>
            <w:r w:rsidR="00604233">
              <w:rPr>
                <w:rFonts w:asciiTheme="minorHAnsi" w:eastAsiaTheme="minorEastAsia" w:hAnsiTheme="minorHAnsi"/>
                <w:noProof/>
                <w:lang w:val="en-NZ" w:eastAsia="en-NZ"/>
              </w:rPr>
              <w:tab/>
            </w:r>
            <w:r w:rsidR="00604233" w:rsidRPr="00793FEB">
              <w:rPr>
                <w:rStyle w:val="Hyperlink"/>
                <w:noProof/>
              </w:rPr>
              <w:t>Introduction</w:t>
            </w:r>
            <w:r w:rsidR="00604233">
              <w:rPr>
                <w:noProof/>
                <w:webHidden/>
              </w:rPr>
              <w:tab/>
            </w:r>
            <w:r w:rsidR="00604233">
              <w:rPr>
                <w:noProof/>
                <w:webHidden/>
              </w:rPr>
              <w:fldChar w:fldCharType="begin"/>
            </w:r>
            <w:r w:rsidR="00604233">
              <w:rPr>
                <w:noProof/>
                <w:webHidden/>
              </w:rPr>
              <w:instrText xml:space="preserve"> PAGEREF _Toc409701015 \h </w:instrText>
            </w:r>
            <w:r w:rsidR="00604233">
              <w:rPr>
                <w:noProof/>
                <w:webHidden/>
              </w:rPr>
            </w:r>
            <w:r w:rsidR="00604233">
              <w:rPr>
                <w:noProof/>
                <w:webHidden/>
              </w:rPr>
              <w:fldChar w:fldCharType="separate"/>
            </w:r>
            <w:r w:rsidR="00604233">
              <w:rPr>
                <w:noProof/>
                <w:webHidden/>
              </w:rPr>
              <w:t>5</w:t>
            </w:r>
            <w:r w:rsidR="00604233">
              <w:rPr>
                <w:noProof/>
                <w:webHidden/>
              </w:rPr>
              <w:fldChar w:fldCharType="end"/>
            </w:r>
          </w:hyperlink>
        </w:p>
        <w:p w14:paraId="52278280" w14:textId="77777777" w:rsidR="00604233" w:rsidRDefault="00604233">
          <w:pPr>
            <w:pStyle w:val="TOC3"/>
            <w:tabs>
              <w:tab w:val="left" w:pos="1100"/>
            </w:tabs>
            <w:rPr>
              <w:rFonts w:asciiTheme="minorHAnsi" w:eastAsiaTheme="minorEastAsia" w:hAnsiTheme="minorHAnsi" w:cstheme="minorBidi"/>
              <w:bCs w:val="0"/>
              <w:lang w:val="en-NZ" w:eastAsia="en-NZ"/>
            </w:rPr>
          </w:pPr>
          <w:hyperlink w:anchor="_Toc409701016" w:history="1">
            <w:r w:rsidRPr="00793FEB">
              <w:rPr>
                <w:rStyle w:val="Hyperlink"/>
              </w:rPr>
              <w:t>1.1</w:t>
            </w:r>
            <w:r>
              <w:rPr>
                <w:rFonts w:asciiTheme="minorHAnsi" w:eastAsiaTheme="minorEastAsia" w:hAnsiTheme="minorHAnsi" w:cstheme="minorBidi"/>
                <w:bCs w:val="0"/>
                <w:lang w:val="en-NZ" w:eastAsia="en-NZ"/>
              </w:rPr>
              <w:tab/>
            </w:r>
            <w:r w:rsidRPr="00793FEB">
              <w:rPr>
                <w:rStyle w:val="Hyperlink"/>
              </w:rPr>
              <w:t>Property of trans-fatty acids</w:t>
            </w:r>
            <w:r>
              <w:rPr>
                <w:webHidden/>
              </w:rPr>
              <w:tab/>
            </w:r>
            <w:r>
              <w:rPr>
                <w:webHidden/>
              </w:rPr>
              <w:fldChar w:fldCharType="begin"/>
            </w:r>
            <w:r>
              <w:rPr>
                <w:webHidden/>
              </w:rPr>
              <w:instrText xml:space="preserve"> PAGEREF _Toc409701016 \h </w:instrText>
            </w:r>
            <w:r>
              <w:rPr>
                <w:webHidden/>
              </w:rPr>
            </w:r>
            <w:r>
              <w:rPr>
                <w:webHidden/>
              </w:rPr>
              <w:fldChar w:fldCharType="separate"/>
            </w:r>
            <w:r>
              <w:rPr>
                <w:webHidden/>
              </w:rPr>
              <w:t>6</w:t>
            </w:r>
            <w:r>
              <w:rPr>
                <w:webHidden/>
              </w:rPr>
              <w:fldChar w:fldCharType="end"/>
            </w:r>
          </w:hyperlink>
        </w:p>
        <w:p w14:paraId="50C64A6E" w14:textId="77777777" w:rsidR="00604233" w:rsidRDefault="00604233">
          <w:pPr>
            <w:pStyle w:val="TOC3"/>
            <w:tabs>
              <w:tab w:val="left" w:pos="1100"/>
            </w:tabs>
            <w:rPr>
              <w:rFonts w:asciiTheme="minorHAnsi" w:eastAsiaTheme="minorEastAsia" w:hAnsiTheme="minorHAnsi" w:cstheme="minorBidi"/>
              <w:bCs w:val="0"/>
              <w:lang w:val="en-NZ" w:eastAsia="en-NZ"/>
            </w:rPr>
          </w:pPr>
          <w:hyperlink w:anchor="_Toc409701017" w:history="1">
            <w:r w:rsidRPr="00793FEB">
              <w:rPr>
                <w:rStyle w:val="Hyperlink"/>
              </w:rPr>
              <w:t>1.2</w:t>
            </w:r>
            <w:r>
              <w:rPr>
                <w:rFonts w:asciiTheme="minorHAnsi" w:eastAsiaTheme="minorEastAsia" w:hAnsiTheme="minorHAnsi" w:cstheme="minorBidi"/>
                <w:bCs w:val="0"/>
                <w:lang w:val="en-NZ" w:eastAsia="en-NZ"/>
              </w:rPr>
              <w:tab/>
            </w:r>
            <w:r w:rsidRPr="00793FEB">
              <w:rPr>
                <w:rStyle w:val="Hyperlink"/>
              </w:rPr>
              <w:t>Blood cholesterol</w:t>
            </w:r>
            <w:r>
              <w:rPr>
                <w:webHidden/>
              </w:rPr>
              <w:tab/>
            </w:r>
            <w:r>
              <w:rPr>
                <w:webHidden/>
              </w:rPr>
              <w:fldChar w:fldCharType="begin"/>
            </w:r>
            <w:r>
              <w:rPr>
                <w:webHidden/>
              </w:rPr>
              <w:instrText xml:space="preserve"> PAGEREF _Toc409701017 \h </w:instrText>
            </w:r>
            <w:r>
              <w:rPr>
                <w:webHidden/>
              </w:rPr>
            </w:r>
            <w:r>
              <w:rPr>
                <w:webHidden/>
              </w:rPr>
              <w:fldChar w:fldCharType="separate"/>
            </w:r>
            <w:r>
              <w:rPr>
                <w:webHidden/>
              </w:rPr>
              <w:t>6</w:t>
            </w:r>
            <w:r>
              <w:rPr>
                <w:webHidden/>
              </w:rPr>
              <w:fldChar w:fldCharType="end"/>
            </w:r>
          </w:hyperlink>
        </w:p>
        <w:p w14:paraId="6222474F" w14:textId="77777777" w:rsidR="00604233" w:rsidRDefault="00604233">
          <w:pPr>
            <w:pStyle w:val="TOC3"/>
            <w:tabs>
              <w:tab w:val="left" w:pos="1100"/>
            </w:tabs>
            <w:rPr>
              <w:rFonts w:asciiTheme="minorHAnsi" w:eastAsiaTheme="minorEastAsia" w:hAnsiTheme="minorHAnsi" w:cstheme="minorBidi"/>
              <w:bCs w:val="0"/>
              <w:lang w:val="en-NZ" w:eastAsia="en-NZ"/>
            </w:rPr>
          </w:pPr>
          <w:hyperlink w:anchor="_Toc409701018" w:history="1">
            <w:r w:rsidRPr="00793FEB">
              <w:rPr>
                <w:rStyle w:val="Hyperlink"/>
              </w:rPr>
              <w:t>1.3</w:t>
            </w:r>
            <w:r>
              <w:rPr>
                <w:rFonts w:asciiTheme="minorHAnsi" w:eastAsiaTheme="minorEastAsia" w:hAnsiTheme="minorHAnsi" w:cstheme="minorBidi"/>
                <w:bCs w:val="0"/>
                <w:lang w:val="en-NZ" w:eastAsia="en-NZ"/>
              </w:rPr>
              <w:tab/>
            </w:r>
            <w:r w:rsidRPr="00793FEB">
              <w:rPr>
                <w:rStyle w:val="Hyperlink"/>
              </w:rPr>
              <w:t>Proposed relationship</w:t>
            </w:r>
            <w:r>
              <w:rPr>
                <w:webHidden/>
              </w:rPr>
              <w:tab/>
            </w:r>
            <w:r>
              <w:rPr>
                <w:webHidden/>
              </w:rPr>
              <w:fldChar w:fldCharType="begin"/>
            </w:r>
            <w:r>
              <w:rPr>
                <w:webHidden/>
              </w:rPr>
              <w:instrText xml:space="preserve"> PAGEREF _Toc409701018 \h </w:instrText>
            </w:r>
            <w:r>
              <w:rPr>
                <w:webHidden/>
              </w:rPr>
            </w:r>
            <w:r>
              <w:rPr>
                <w:webHidden/>
              </w:rPr>
              <w:fldChar w:fldCharType="separate"/>
            </w:r>
            <w:r>
              <w:rPr>
                <w:webHidden/>
              </w:rPr>
              <w:t>6</w:t>
            </w:r>
            <w:r>
              <w:rPr>
                <w:webHidden/>
              </w:rPr>
              <w:fldChar w:fldCharType="end"/>
            </w:r>
          </w:hyperlink>
        </w:p>
        <w:p w14:paraId="58168A5F" w14:textId="77777777" w:rsidR="00604233" w:rsidRDefault="00604233">
          <w:pPr>
            <w:pStyle w:val="TOC2"/>
            <w:tabs>
              <w:tab w:val="left" w:pos="660"/>
              <w:tab w:val="right" w:leader="dot" w:pos="9060"/>
            </w:tabs>
            <w:rPr>
              <w:rFonts w:asciiTheme="minorHAnsi" w:eastAsiaTheme="minorEastAsia" w:hAnsiTheme="minorHAnsi"/>
              <w:noProof/>
              <w:lang w:val="en-NZ" w:eastAsia="en-NZ"/>
            </w:rPr>
          </w:pPr>
          <w:hyperlink w:anchor="_Toc409701019" w:history="1">
            <w:r w:rsidRPr="00793FEB">
              <w:rPr>
                <w:rStyle w:val="Hyperlink"/>
                <w:noProof/>
              </w:rPr>
              <w:t>2</w:t>
            </w:r>
            <w:r>
              <w:rPr>
                <w:rFonts w:asciiTheme="minorHAnsi" w:eastAsiaTheme="minorEastAsia" w:hAnsiTheme="minorHAnsi"/>
                <w:noProof/>
                <w:lang w:val="en-NZ" w:eastAsia="en-NZ"/>
              </w:rPr>
              <w:tab/>
            </w:r>
            <w:r w:rsidRPr="00793FEB">
              <w:rPr>
                <w:rStyle w:val="Hyperlink"/>
                <w:noProof/>
              </w:rPr>
              <w:t>Summary and critical appraisal of relevant existing systematic reviews</w:t>
            </w:r>
            <w:r>
              <w:rPr>
                <w:noProof/>
                <w:webHidden/>
              </w:rPr>
              <w:tab/>
            </w:r>
            <w:r>
              <w:rPr>
                <w:noProof/>
                <w:webHidden/>
              </w:rPr>
              <w:fldChar w:fldCharType="begin"/>
            </w:r>
            <w:r>
              <w:rPr>
                <w:noProof/>
                <w:webHidden/>
              </w:rPr>
              <w:instrText xml:space="preserve"> PAGEREF _Toc409701019 \h </w:instrText>
            </w:r>
            <w:r>
              <w:rPr>
                <w:noProof/>
                <w:webHidden/>
              </w:rPr>
            </w:r>
            <w:r>
              <w:rPr>
                <w:noProof/>
                <w:webHidden/>
              </w:rPr>
              <w:fldChar w:fldCharType="separate"/>
            </w:r>
            <w:r>
              <w:rPr>
                <w:noProof/>
                <w:webHidden/>
              </w:rPr>
              <w:t>7</w:t>
            </w:r>
            <w:r>
              <w:rPr>
                <w:noProof/>
                <w:webHidden/>
              </w:rPr>
              <w:fldChar w:fldCharType="end"/>
            </w:r>
          </w:hyperlink>
        </w:p>
        <w:p w14:paraId="73C75532" w14:textId="77777777" w:rsidR="00604233" w:rsidRDefault="00604233">
          <w:pPr>
            <w:pStyle w:val="TOC3"/>
            <w:tabs>
              <w:tab w:val="left" w:pos="1100"/>
            </w:tabs>
            <w:rPr>
              <w:rFonts w:asciiTheme="minorHAnsi" w:eastAsiaTheme="minorEastAsia" w:hAnsiTheme="minorHAnsi" w:cstheme="minorBidi"/>
              <w:bCs w:val="0"/>
              <w:lang w:val="en-NZ" w:eastAsia="en-NZ"/>
            </w:rPr>
          </w:pPr>
          <w:hyperlink w:anchor="_Toc409701020" w:history="1">
            <w:r w:rsidRPr="00793FEB">
              <w:rPr>
                <w:rStyle w:val="Hyperlink"/>
              </w:rPr>
              <w:t>2.1</w:t>
            </w:r>
            <w:r>
              <w:rPr>
                <w:rFonts w:asciiTheme="minorHAnsi" w:eastAsiaTheme="minorEastAsia" w:hAnsiTheme="minorHAnsi" w:cstheme="minorBidi"/>
                <w:bCs w:val="0"/>
                <w:lang w:val="en-NZ" w:eastAsia="en-NZ"/>
              </w:rPr>
              <w:tab/>
            </w:r>
            <w:r w:rsidRPr="00793FEB">
              <w:rPr>
                <w:rStyle w:val="Hyperlink"/>
              </w:rPr>
              <w:t>Review of Brouwer et al. methods</w:t>
            </w:r>
            <w:r>
              <w:rPr>
                <w:webHidden/>
              </w:rPr>
              <w:tab/>
            </w:r>
            <w:r>
              <w:rPr>
                <w:webHidden/>
              </w:rPr>
              <w:fldChar w:fldCharType="begin"/>
            </w:r>
            <w:r>
              <w:rPr>
                <w:webHidden/>
              </w:rPr>
              <w:instrText xml:space="preserve"> PAGEREF _Toc409701020 \h </w:instrText>
            </w:r>
            <w:r>
              <w:rPr>
                <w:webHidden/>
              </w:rPr>
            </w:r>
            <w:r>
              <w:rPr>
                <w:webHidden/>
              </w:rPr>
              <w:fldChar w:fldCharType="separate"/>
            </w:r>
            <w:r>
              <w:rPr>
                <w:webHidden/>
              </w:rPr>
              <w:t>9</w:t>
            </w:r>
            <w:r>
              <w:rPr>
                <w:webHidden/>
              </w:rPr>
              <w:fldChar w:fldCharType="end"/>
            </w:r>
          </w:hyperlink>
        </w:p>
        <w:p w14:paraId="411C5494" w14:textId="77777777" w:rsidR="00604233" w:rsidRDefault="00604233">
          <w:pPr>
            <w:pStyle w:val="TOC3"/>
            <w:tabs>
              <w:tab w:val="left" w:pos="1100"/>
            </w:tabs>
            <w:rPr>
              <w:rFonts w:asciiTheme="minorHAnsi" w:eastAsiaTheme="minorEastAsia" w:hAnsiTheme="minorHAnsi" w:cstheme="minorBidi"/>
              <w:bCs w:val="0"/>
              <w:lang w:val="en-NZ" w:eastAsia="en-NZ"/>
            </w:rPr>
          </w:pPr>
          <w:hyperlink w:anchor="_Toc409701021" w:history="1">
            <w:r w:rsidRPr="00793FEB">
              <w:rPr>
                <w:rStyle w:val="Hyperlink"/>
              </w:rPr>
              <w:t>2.2</w:t>
            </w:r>
            <w:r>
              <w:rPr>
                <w:rFonts w:asciiTheme="minorHAnsi" w:eastAsiaTheme="minorEastAsia" w:hAnsiTheme="minorHAnsi" w:cstheme="minorBidi"/>
                <w:bCs w:val="0"/>
                <w:lang w:val="en-NZ" w:eastAsia="en-NZ"/>
              </w:rPr>
              <w:tab/>
            </w:r>
            <w:r w:rsidRPr="00793FEB">
              <w:rPr>
                <w:rStyle w:val="Hyperlink"/>
              </w:rPr>
              <w:t>Summary of Brouwer et al. results</w:t>
            </w:r>
            <w:r>
              <w:rPr>
                <w:webHidden/>
              </w:rPr>
              <w:tab/>
            </w:r>
            <w:r>
              <w:rPr>
                <w:webHidden/>
              </w:rPr>
              <w:fldChar w:fldCharType="begin"/>
            </w:r>
            <w:r>
              <w:rPr>
                <w:webHidden/>
              </w:rPr>
              <w:instrText xml:space="preserve"> PAGEREF _Toc409701021 \h </w:instrText>
            </w:r>
            <w:r>
              <w:rPr>
                <w:webHidden/>
              </w:rPr>
            </w:r>
            <w:r>
              <w:rPr>
                <w:webHidden/>
              </w:rPr>
              <w:fldChar w:fldCharType="separate"/>
            </w:r>
            <w:r>
              <w:rPr>
                <w:webHidden/>
              </w:rPr>
              <w:t>10</w:t>
            </w:r>
            <w:r>
              <w:rPr>
                <w:webHidden/>
              </w:rPr>
              <w:fldChar w:fldCharType="end"/>
            </w:r>
          </w:hyperlink>
        </w:p>
        <w:p w14:paraId="76E57D84" w14:textId="77777777" w:rsidR="00604233" w:rsidRDefault="00604233">
          <w:pPr>
            <w:pStyle w:val="TOC3"/>
            <w:tabs>
              <w:tab w:val="left" w:pos="1100"/>
            </w:tabs>
            <w:rPr>
              <w:rFonts w:asciiTheme="minorHAnsi" w:eastAsiaTheme="minorEastAsia" w:hAnsiTheme="minorHAnsi" w:cstheme="minorBidi"/>
              <w:bCs w:val="0"/>
              <w:lang w:val="en-NZ" w:eastAsia="en-NZ"/>
            </w:rPr>
          </w:pPr>
          <w:hyperlink w:anchor="_Toc409701022" w:history="1">
            <w:r w:rsidRPr="00793FEB">
              <w:rPr>
                <w:rStyle w:val="Hyperlink"/>
              </w:rPr>
              <w:t>2.3</w:t>
            </w:r>
            <w:r>
              <w:rPr>
                <w:rFonts w:asciiTheme="minorHAnsi" w:eastAsiaTheme="minorEastAsia" w:hAnsiTheme="minorHAnsi" w:cstheme="minorBidi"/>
                <w:bCs w:val="0"/>
                <w:lang w:val="en-NZ" w:eastAsia="en-NZ"/>
              </w:rPr>
              <w:tab/>
            </w:r>
            <w:r w:rsidRPr="00793FEB">
              <w:rPr>
                <w:rStyle w:val="Hyperlink"/>
              </w:rPr>
              <w:t>Critical appraisal of Brouwer et al</w:t>
            </w:r>
            <w:r>
              <w:rPr>
                <w:webHidden/>
              </w:rPr>
              <w:tab/>
            </w:r>
            <w:r>
              <w:rPr>
                <w:webHidden/>
              </w:rPr>
              <w:fldChar w:fldCharType="begin"/>
            </w:r>
            <w:r>
              <w:rPr>
                <w:webHidden/>
              </w:rPr>
              <w:instrText xml:space="preserve"> PAGEREF _Toc409701022 \h </w:instrText>
            </w:r>
            <w:r>
              <w:rPr>
                <w:webHidden/>
              </w:rPr>
            </w:r>
            <w:r>
              <w:rPr>
                <w:webHidden/>
              </w:rPr>
              <w:fldChar w:fldCharType="separate"/>
            </w:r>
            <w:r>
              <w:rPr>
                <w:webHidden/>
              </w:rPr>
              <w:t>11</w:t>
            </w:r>
            <w:r>
              <w:rPr>
                <w:webHidden/>
              </w:rPr>
              <w:fldChar w:fldCharType="end"/>
            </w:r>
          </w:hyperlink>
        </w:p>
        <w:p w14:paraId="5D0D234B" w14:textId="77777777" w:rsidR="00604233" w:rsidRDefault="00604233">
          <w:pPr>
            <w:pStyle w:val="TOC3"/>
            <w:tabs>
              <w:tab w:val="left" w:pos="1100"/>
            </w:tabs>
            <w:rPr>
              <w:rFonts w:asciiTheme="minorHAnsi" w:eastAsiaTheme="minorEastAsia" w:hAnsiTheme="minorHAnsi" w:cstheme="minorBidi"/>
              <w:bCs w:val="0"/>
              <w:lang w:val="en-NZ" w:eastAsia="en-NZ"/>
            </w:rPr>
          </w:pPr>
          <w:hyperlink w:anchor="_Toc409701023" w:history="1">
            <w:r w:rsidRPr="00793FEB">
              <w:rPr>
                <w:rStyle w:val="Hyperlink"/>
              </w:rPr>
              <w:t>2.4</w:t>
            </w:r>
            <w:r>
              <w:rPr>
                <w:rFonts w:asciiTheme="minorHAnsi" w:eastAsiaTheme="minorEastAsia" w:hAnsiTheme="minorHAnsi" w:cstheme="minorBidi"/>
                <w:bCs w:val="0"/>
                <w:lang w:val="en-NZ" w:eastAsia="en-NZ"/>
              </w:rPr>
              <w:tab/>
            </w:r>
            <w:r w:rsidRPr="00793FEB">
              <w:rPr>
                <w:rStyle w:val="Hyperlink"/>
              </w:rPr>
              <w:t>Considerations of validity and strength of evidence of Brouwer et al</w:t>
            </w:r>
            <w:r>
              <w:rPr>
                <w:webHidden/>
              </w:rPr>
              <w:tab/>
            </w:r>
            <w:r>
              <w:rPr>
                <w:webHidden/>
              </w:rPr>
              <w:fldChar w:fldCharType="begin"/>
            </w:r>
            <w:r>
              <w:rPr>
                <w:webHidden/>
              </w:rPr>
              <w:instrText xml:space="preserve"> PAGEREF _Toc409701023 \h </w:instrText>
            </w:r>
            <w:r>
              <w:rPr>
                <w:webHidden/>
              </w:rPr>
            </w:r>
            <w:r>
              <w:rPr>
                <w:webHidden/>
              </w:rPr>
              <w:fldChar w:fldCharType="separate"/>
            </w:r>
            <w:r>
              <w:rPr>
                <w:webHidden/>
              </w:rPr>
              <w:t>13</w:t>
            </w:r>
            <w:r>
              <w:rPr>
                <w:webHidden/>
              </w:rPr>
              <w:fldChar w:fldCharType="end"/>
            </w:r>
          </w:hyperlink>
        </w:p>
        <w:p w14:paraId="5C0FD521" w14:textId="77777777" w:rsidR="00604233" w:rsidRDefault="00604233">
          <w:pPr>
            <w:pStyle w:val="TOC2"/>
            <w:tabs>
              <w:tab w:val="left" w:pos="660"/>
              <w:tab w:val="right" w:leader="dot" w:pos="9060"/>
            </w:tabs>
            <w:rPr>
              <w:rFonts w:asciiTheme="minorHAnsi" w:eastAsiaTheme="minorEastAsia" w:hAnsiTheme="minorHAnsi"/>
              <w:noProof/>
              <w:lang w:val="en-NZ" w:eastAsia="en-NZ"/>
            </w:rPr>
          </w:pPr>
          <w:hyperlink w:anchor="_Toc409701024" w:history="1">
            <w:r w:rsidRPr="00793FEB">
              <w:rPr>
                <w:rStyle w:val="Hyperlink"/>
                <w:noProof/>
              </w:rPr>
              <w:t>3</w:t>
            </w:r>
            <w:r>
              <w:rPr>
                <w:rFonts w:asciiTheme="minorHAnsi" w:eastAsiaTheme="minorEastAsia" w:hAnsiTheme="minorHAnsi"/>
                <w:noProof/>
                <w:lang w:val="en-NZ" w:eastAsia="en-NZ"/>
              </w:rPr>
              <w:tab/>
            </w:r>
            <w:r w:rsidRPr="00793FEB">
              <w:rPr>
                <w:rStyle w:val="Hyperlink"/>
                <w:noProof/>
              </w:rPr>
              <w:t>Evaluation of new evidence</w:t>
            </w:r>
            <w:r>
              <w:rPr>
                <w:noProof/>
                <w:webHidden/>
              </w:rPr>
              <w:tab/>
            </w:r>
            <w:r>
              <w:rPr>
                <w:noProof/>
                <w:webHidden/>
              </w:rPr>
              <w:fldChar w:fldCharType="begin"/>
            </w:r>
            <w:r>
              <w:rPr>
                <w:noProof/>
                <w:webHidden/>
              </w:rPr>
              <w:instrText xml:space="preserve"> PAGEREF _Toc409701024 \h </w:instrText>
            </w:r>
            <w:r>
              <w:rPr>
                <w:noProof/>
                <w:webHidden/>
              </w:rPr>
            </w:r>
            <w:r>
              <w:rPr>
                <w:noProof/>
                <w:webHidden/>
              </w:rPr>
              <w:fldChar w:fldCharType="separate"/>
            </w:r>
            <w:r>
              <w:rPr>
                <w:noProof/>
                <w:webHidden/>
              </w:rPr>
              <w:t>13</w:t>
            </w:r>
            <w:r>
              <w:rPr>
                <w:noProof/>
                <w:webHidden/>
              </w:rPr>
              <w:fldChar w:fldCharType="end"/>
            </w:r>
          </w:hyperlink>
        </w:p>
        <w:p w14:paraId="66702781" w14:textId="77777777" w:rsidR="00604233" w:rsidRDefault="00604233">
          <w:pPr>
            <w:pStyle w:val="TOC3"/>
            <w:tabs>
              <w:tab w:val="left" w:pos="1100"/>
            </w:tabs>
            <w:rPr>
              <w:rFonts w:asciiTheme="minorHAnsi" w:eastAsiaTheme="minorEastAsia" w:hAnsiTheme="minorHAnsi" w:cstheme="minorBidi"/>
              <w:bCs w:val="0"/>
              <w:lang w:val="en-NZ" w:eastAsia="en-NZ"/>
            </w:rPr>
          </w:pPr>
          <w:hyperlink w:anchor="_Toc409701025" w:history="1">
            <w:r w:rsidRPr="00793FEB">
              <w:rPr>
                <w:rStyle w:val="Hyperlink"/>
              </w:rPr>
              <w:t>3.1</w:t>
            </w:r>
            <w:r>
              <w:rPr>
                <w:rFonts w:asciiTheme="minorHAnsi" w:eastAsiaTheme="minorEastAsia" w:hAnsiTheme="minorHAnsi" w:cstheme="minorBidi"/>
                <w:bCs w:val="0"/>
                <w:lang w:val="en-NZ" w:eastAsia="en-NZ"/>
              </w:rPr>
              <w:tab/>
            </w:r>
            <w:r w:rsidRPr="00793FEB">
              <w:rPr>
                <w:rStyle w:val="Hyperlink"/>
              </w:rPr>
              <w:t>Methods</w:t>
            </w:r>
            <w:r>
              <w:rPr>
                <w:webHidden/>
              </w:rPr>
              <w:tab/>
            </w:r>
            <w:r>
              <w:rPr>
                <w:webHidden/>
              </w:rPr>
              <w:fldChar w:fldCharType="begin"/>
            </w:r>
            <w:r>
              <w:rPr>
                <w:webHidden/>
              </w:rPr>
              <w:instrText xml:space="preserve"> PAGEREF _Toc409701025 \h </w:instrText>
            </w:r>
            <w:r>
              <w:rPr>
                <w:webHidden/>
              </w:rPr>
            </w:r>
            <w:r>
              <w:rPr>
                <w:webHidden/>
              </w:rPr>
              <w:fldChar w:fldCharType="separate"/>
            </w:r>
            <w:r>
              <w:rPr>
                <w:webHidden/>
              </w:rPr>
              <w:t>13</w:t>
            </w:r>
            <w:r>
              <w:rPr>
                <w:webHidden/>
              </w:rPr>
              <w:fldChar w:fldCharType="end"/>
            </w:r>
          </w:hyperlink>
        </w:p>
        <w:p w14:paraId="77A87BDE" w14:textId="77777777" w:rsidR="00604233" w:rsidRDefault="00604233">
          <w:pPr>
            <w:pStyle w:val="TOC3"/>
            <w:tabs>
              <w:tab w:val="left" w:pos="1100"/>
            </w:tabs>
            <w:rPr>
              <w:rFonts w:asciiTheme="minorHAnsi" w:eastAsiaTheme="minorEastAsia" w:hAnsiTheme="minorHAnsi" w:cstheme="minorBidi"/>
              <w:bCs w:val="0"/>
              <w:lang w:val="en-NZ" w:eastAsia="en-NZ"/>
            </w:rPr>
          </w:pPr>
          <w:hyperlink w:anchor="_Toc409701026" w:history="1">
            <w:r w:rsidRPr="00793FEB">
              <w:rPr>
                <w:rStyle w:val="Hyperlink"/>
              </w:rPr>
              <w:t>3.2</w:t>
            </w:r>
            <w:r>
              <w:rPr>
                <w:rFonts w:asciiTheme="minorHAnsi" w:eastAsiaTheme="minorEastAsia" w:hAnsiTheme="minorHAnsi" w:cstheme="minorBidi"/>
                <w:bCs w:val="0"/>
                <w:lang w:val="en-NZ" w:eastAsia="en-NZ"/>
              </w:rPr>
              <w:tab/>
            </w:r>
            <w:r w:rsidRPr="00793FEB">
              <w:rPr>
                <w:rStyle w:val="Hyperlink"/>
              </w:rPr>
              <w:t>Results</w:t>
            </w:r>
            <w:r>
              <w:rPr>
                <w:webHidden/>
              </w:rPr>
              <w:tab/>
            </w:r>
            <w:r>
              <w:rPr>
                <w:webHidden/>
              </w:rPr>
              <w:fldChar w:fldCharType="begin"/>
            </w:r>
            <w:r>
              <w:rPr>
                <w:webHidden/>
              </w:rPr>
              <w:instrText xml:space="preserve"> PAGEREF _Toc409701026 \h </w:instrText>
            </w:r>
            <w:r>
              <w:rPr>
                <w:webHidden/>
              </w:rPr>
            </w:r>
            <w:r>
              <w:rPr>
                <w:webHidden/>
              </w:rPr>
              <w:fldChar w:fldCharType="separate"/>
            </w:r>
            <w:r>
              <w:rPr>
                <w:webHidden/>
              </w:rPr>
              <w:t>17</w:t>
            </w:r>
            <w:r>
              <w:rPr>
                <w:webHidden/>
              </w:rPr>
              <w:fldChar w:fldCharType="end"/>
            </w:r>
          </w:hyperlink>
        </w:p>
        <w:p w14:paraId="15A4E518" w14:textId="77777777" w:rsidR="00604233" w:rsidRDefault="00604233">
          <w:pPr>
            <w:pStyle w:val="TOC3"/>
            <w:tabs>
              <w:tab w:val="left" w:pos="1100"/>
            </w:tabs>
            <w:rPr>
              <w:rFonts w:asciiTheme="minorHAnsi" w:eastAsiaTheme="minorEastAsia" w:hAnsiTheme="minorHAnsi" w:cstheme="minorBidi"/>
              <w:bCs w:val="0"/>
              <w:lang w:val="en-NZ" w:eastAsia="en-NZ"/>
            </w:rPr>
          </w:pPr>
          <w:hyperlink w:anchor="_Toc409701027" w:history="1">
            <w:r w:rsidRPr="00793FEB">
              <w:rPr>
                <w:rStyle w:val="Hyperlink"/>
              </w:rPr>
              <w:t>3.3</w:t>
            </w:r>
            <w:r>
              <w:rPr>
                <w:rFonts w:asciiTheme="minorHAnsi" w:eastAsiaTheme="minorEastAsia" w:hAnsiTheme="minorHAnsi" w:cstheme="minorBidi"/>
                <w:bCs w:val="0"/>
                <w:lang w:val="en-NZ" w:eastAsia="en-NZ"/>
              </w:rPr>
              <w:tab/>
            </w:r>
            <w:r w:rsidRPr="00793FEB">
              <w:rPr>
                <w:rStyle w:val="Hyperlink"/>
              </w:rPr>
              <w:t>Summary of new evidence</w:t>
            </w:r>
            <w:r>
              <w:rPr>
                <w:webHidden/>
              </w:rPr>
              <w:tab/>
            </w:r>
            <w:r>
              <w:rPr>
                <w:webHidden/>
              </w:rPr>
              <w:fldChar w:fldCharType="begin"/>
            </w:r>
            <w:r>
              <w:rPr>
                <w:webHidden/>
              </w:rPr>
              <w:instrText xml:space="preserve"> PAGEREF _Toc409701027 \h </w:instrText>
            </w:r>
            <w:r>
              <w:rPr>
                <w:webHidden/>
              </w:rPr>
            </w:r>
            <w:r>
              <w:rPr>
                <w:webHidden/>
              </w:rPr>
              <w:fldChar w:fldCharType="separate"/>
            </w:r>
            <w:r>
              <w:rPr>
                <w:webHidden/>
              </w:rPr>
              <w:t>19</w:t>
            </w:r>
            <w:r>
              <w:rPr>
                <w:webHidden/>
              </w:rPr>
              <w:fldChar w:fldCharType="end"/>
            </w:r>
          </w:hyperlink>
        </w:p>
        <w:p w14:paraId="71F57D57" w14:textId="77777777" w:rsidR="00604233" w:rsidRDefault="00604233">
          <w:pPr>
            <w:pStyle w:val="TOC2"/>
            <w:tabs>
              <w:tab w:val="left" w:pos="660"/>
              <w:tab w:val="right" w:leader="dot" w:pos="9060"/>
            </w:tabs>
            <w:rPr>
              <w:rFonts w:asciiTheme="minorHAnsi" w:eastAsiaTheme="minorEastAsia" w:hAnsiTheme="minorHAnsi"/>
              <w:noProof/>
              <w:lang w:val="en-NZ" w:eastAsia="en-NZ"/>
            </w:rPr>
          </w:pPr>
          <w:hyperlink w:anchor="_Toc409701028" w:history="1">
            <w:r w:rsidRPr="00793FEB">
              <w:rPr>
                <w:rStyle w:val="Hyperlink"/>
                <w:noProof/>
              </w:rPr>
              <w:t>4</w:t>
            </w:r>
            <w:r>
              <w:rPr>
                <w:rFonts w:asciiTheme="minorHAnsi" w:eastAsiaTheme="minorEastAsia" w:hAnsiTheme="minorHAnsi"/>
                <w:noProof/>
                <w:lang w:val="en-NZ" w:eastAsia="en-NZ"/>
              </w:rPr>
              <w:tab/>
            </w:r>
            <w:r w:rsidRPr="00793FEB">
              <w:rPr>
                <w:rStyle w:val="Hyperlink"/>
                <w:noProof/>
              </w:rPr>
              <w:t>Weight of evidence</w:t>
            </w:r>
            <w:r>
              <w:rPr>
                <w:noProof/>
                <w:webHidden/>
              </w:rPr>
              <w:tab/>
            </w:r>
            <w:r>
              <w:rPr>
                <w:noProof/>
                <w:webHidden/>
              </w:rPr>
              <w:fldChar w:fldCharType="begin"/>
            </w:r>
            <w:r>
              <w:rPr>
                <w:noProof/>
                <w:webHidden/>
              </w:rPr>
              <w:instrText xml:space="preserve"> PAGEREF _Toc409701028 \h </w:instrText>
            </w:r>
            <w:r>
              <w:rPr>
                <w:noProof/>
                <w:webHidden/>
              </w:rPr>
            </w:r>
            <w:r>
              <w:rPr>
                <w:noProof/>
                <w:webHidden/>
              </w:rPr>
              <w:fldChar w:fldCharType="separate"/>
            </w:r>
            <w:r>
              <w:rPr>
                <w:noProof/>
                <w:webHidden/>
              </w:rPr>
              <w:t>36</w:t>
            </w:r>
            <w:r>
              <w:rPr>
                <w:noProof/>
                <w:webHidden/>
              </w:rPr>
              <w:fldChar w:fldCharType="end"/>
            </w:r>
          </w:hyperlink>
        </w:p>
        <w:p w14:paraId="71D67893" w14:textId="77777777" w:rsidR="00604233" w:rsidRDefault="00604233">
          <w:pPr>
            <w:pStyle w:val="TOC3"/>
            <w:tabs>
              <w:tab w:val="left" w:pos="1100"/>
            </w:tabs>
            <w:rPr>
              <w:rFonts w:asciiTheme="minorHAnsi" w:eastAsiaTheme="minorEastAsia" w:hAnsiTheme="minorHAnsi" w:cstheme="minorBidi"/>
              <w:bCs w:val="0"/>
              <w:lang w:val="en-NZ" w:eastAsia="en-NZ"/>
            </w:rPr>
          </w:pPr>
          <w:hyperlink w:anchor="_Toc409701029" w:history="1">
            <w:r w:rsidRPr="00793FEB">
              <w:rPr>
                <w:rStyle w:val="Hyperlink"/>
              </w:rPr>
              <w:t>4.1</w:t>
            </w:r>
            <w:r>
              <w:rPr>
                <w:rFonts w:asciiTheme="minorHAnsi" w:eastAsiaTheme="minorEastAsia" w:hAnsiTheme="minorHAnsi" w:cstheme="minorBidi"/>
                <w:bCs w:val="0"/>
                <w:lang w:val="en-NZ" w:eastAsia="en-NZ"/>
              </w:rPr>
              <w:tab/>
            </w:r>
            <w:r w:rsidRPr="00793FEB">
              <w:rPr>
                <w:rStyle w:val="Hyperlink"/>
              </w:rPr>
              <w:t>Assessment of body of evidence</w:t>
            </w:r>
            <w:r>
              <w:rPr>
                <w:webHidden/>
              </w:rPr>
              <w:tab/>
            </w:r>
            <w:r>
              <w:rPr>
                <w:webHidden/>
              </w:rPr>
              <w:fldChar w:fldCharType="begin"/>
            </w:r>
            <w:r>
              <w:rPr>
                <w:webHidden/>
              </w:rPr>
              <w:instrText xml:space="preserve"> PAGEREF _Toc409701029 \h </w:instrText>
            </w:r>
            <w:r>
              <w:rPr>
                <w:webHidden/>
              </w:rPr>
            </w:r>
            <w:r>
              <w:rPr>
                <w:webHidden/>
              </w:rPr>
              <w:fldChar w:fldCharType="separate"/>
            </w:r>
            <w:r>
              <w:rPr>
                <w:webHidden/>
              </w:rPr>
              <w:t>36</w:t>
            </w:r>
            <w:r>
              <w:rPr>
                <w:webHidden/>
              </w:rPr>
              <w:fldChar w:fldCharType="end"/>
            </w:r>
          </w:hyperlink>
        </w:p>
        <w:p w14:paraId="4BDC96EA" w14:textId="77777777" w:rsidR="00604233" w:rsidRDefault="00604233">
          <w:pPr>
            <w:pStyle w:val="TOC3"/>
            <w:tabs>
              <w:tab w:val="left" w:pos="1100"/>
            </w:tabs>
            <w:rPr>
              <w:rFonts w:asciiTheme="minorHAnsi" w:eastAsiaTheme="minorEastAsia" w:hAnsiTheme="minorHAnsi" w:cstheme="minorBidi"/>
              <w:bCs w:val="0"/>
              <w:lang w:val="en-NZ" w:eastAsia="en-NZ"/>
            </w:rPr>
          </w:pPr>
          <w:hyperlink w:anchor="_Toc409701030" w:history="1">
            <w:r w:rsidRPr="00793FEB">
              <w:rPr>
                <w:rStyle w:val="Hyperlink"/>
              </w:rPr>
              <w:t>4.2</w:t>
            </w:r>
            <w:r>
              <w:rPr>
                <w:rFonts w:asciiTheme="minorHAnsi" w:eastAsiaTheme="minorEastAsia" w:hAnsiTheme="minorHAnsi" w:cstheme="minorBidi"/>
                <w:bCs w:val="0"/>
                <w:lang w:val="en-NZ" w:eastAsia="en-NZ"/>
              </w:rPr>
              <w:tab/>
            </w:r>
            <w:r w:rsidRPr="00793FEB">
              <w:rPr>
                <w:rStyle w:val="Hyperlink"/>
              </w:rPr>
              <w:t>Applicability to Australia and New Zealand</w:t>
            </w:r>
            <w:r>
              <w:rPr>
                <w:webHidden/>
              </w:rPr>
              <w:tab/>
            </w:r>
            <w:r>
              <w:rPr>
                <w:webHidden/>
              </w:rPr>
              <w:fldChar w:fldCharType="begin"/>
            </w:r>
            <w:r>
              <w:rPr>
                <w:webHidden/>
              </w:rPr>
              <w:instrText xml:space="preserve"> PAGEREF _Toc409701030 \h </w:instrText>
            </w:r>
            <w:r>
              <w:rPr>
                <w:webHidden/>
              </w:rPr>
            </w:r>
            <w:r>
              <w:rPr>
                <w:webHidden/>
              </w:rPr>
              <w:fldChar w:fldCharType="separate"/>
            </w:r>
            <w:r>
              <w:rPr>
                <w:webHidden/>
              </w:rPr>
              <w:t>37</w:t>
            </w:r>
            <w:r>
              <w:rPr>
                <w:webHidden/>
              </w:rPr>
              <w:fldChar w:fldCharType="end"/>
            </w:r>
          </w:hyperlink>
        </w:p>
        <w:p w14:paraId="68965E0E" w14:textId="77777777" w:rsidR="00604233" w:rsidRDefault="00604233">
          <w:pPr>
            <w:pStyle w:val="TOC2"/>
            <w:tabs>
              <w:tab w:val="left" w:pos="660"/>
              <w:tab w:val="right" w:leader="dot" w:pos="9060"/>
            </w:tabs>
            <w:rPr>
              <w:rFonts w:asciiTheme="minorHAnsi" w:eastAsiaTheme="minorEastAsia" w:hAnsiTheme="minorHAnsi"/>
              <w:noProof/>
              <w:lang w:val="en-NZ" w:eastAsia="en-NZ"/>
            </w:rPr>
          </w:pPr>
          <w:hyperlink w:anchor="_Toc409701031" w:history="1">
            <w:r w:rsidRPr="00793FEB">
              <w:rPr>
                <w:rStyle w:val="Hyperlink"/>
                <w:noProof/>
              </w:rPr>
              <w:t>5</w:t>
            </w:r>
            <w:r>
              <w:rPr>
                <w:rFonts w:asciiTheme="minorHAnsi" w:eastAsiaTheme="minorEastAsia" w:hAnsiTheme="minorHAnsi"/>
                <w:noProof/>
                <w:lang w:val="en-NZ" w:eastAsia="en-NZ"/>
              </w:rPr>
              <w:tab/>
            </w:r>
            <w:r w:rsidRPr="00793FEB">
              <w:rPr>
                <w:rStyle w:val="Hyperlink"/>
                <w:noProof/>
              </w:rPr>
              <w:t>Conclusion</w:t>
            </w:r>
            <w:r>
              <w:rPr>
                <w:noProof/>
                <w:webHidden/>
              </w:rPr>
              <w:tab/>
            </w:r>
            <w:r>
              <w:rPr>
                <w:noProof/>
                <w:webHidden/>
              </w:rPr>
              <w:fldChar w:fldCharType="begin"/>
            </w:r>
            <w:r>
              <w:rPr>
                <w:noProof/>
                <w:webHidden/>
              </w:rPr>
              <w:instrText xml:space="preserve"> PAGEREF _Toc409701031 \h </w:instrText>
            </w:r>
            <w:r>
              <w:rPr>
                <w:noProof/>
                <w:webHidden/>
              </w:rPr>
            </w:r>
            <w:r>
              <w:rPr>
                <w:noProof/>
                <w:webHidden/>
              </w:rPr>
              <w:fldChar w:fldCharType="separate"/>
            </w:r>
            <w:r>
              <w:rPr>
                <w:noProof/>
                <w:webHidden/>
              </w:rPr>
              <w:t>37</w:t>
            </w:r>
            <w:r>
              <w:rPr>
                <w:noProof/>
                <w:webHidden/>
              </w:rPr>
              <w:fldChar w:fldCharType="end"/>
            </w:r>
          </w:hyperlink>
        </w:p>
        <w:p w14:paraId="6BA33120" w14:textId="77777777" w:rsidR="00604233" w:rsidRDefault="00604233">
          <w:pPr>
            <w:pStyle w:val="TOC3"/>
            <w:tabs>
              <w:tab w:val="left" w:pos="1100"/>
            </w:tabs>
            <w:rPr>
              <w:rFonts w:asciiTheme="minorHAnsi" w:eastAsiaTheme="minorEastAsia" w:hAnsiTheme="minorHAnsi" w:cstheme="minorBidi"/>
              <w:bCs w:val="0"/>
              <w:lang w:val="en-NZ" w:eastAsia="en-NZ"/>
            </w:rPr>
          </w:pPr>
          <w:hyperlink w:anchor="_Toc409701032" w:history="1">
            <w:r w:rsidRPr="00793FEB">
              <w:rPr>
                <w:rStyle w:val="Hyperlink"/>
              </w:rPr>
              <w:t>5.1</w:t>
            </w:r>
            <w:r>
              <w:rPr>
                <w:rFonts w:asciiTheme="minorHAnsi" w:eastAsiaTheme="minorEastAsia" w:hAnsiTheme="minorHAnsi" w:cstheme="minorBidi"/>
                <w:bCs w:val="0"/>
                <w:lang w:val="en-NZ" w:eastAsia="en-NZ"/>
              </w:rPr>
              <w:tab/>
            </w:r>
            <w:r w:rsidRPr="00793FEB">
              <w:rPr>
                <w:rStyle w:val="Hyperlink"/>
              </w:rPr>
              <w:t>Gaps in the knowledge</w:t>
            </w:r>
            <w:r>
              <w:rPr>
                <w:webHidden/>
              </w:rPr>
              <w:tab/>
            </w:r>
            <w:r>
              <w:rPr>
                <w:webHidden/>
              </w:rPr>
              <w:fldChar w:fldCharType="begin"/>
            </w:r>
            <w:r>
              <w:rPr>
                <w:webHidden/>
              </w:rPr>
              <w:instrText xml:space="preserve"> PAGEREF _Toc409701032 \h </w:instrText>
            </w:r>
            <w:r>
              <w:rPr>
                <w:webHidden/>
              </w:rPr>
            </w:r>
            <w:r>
              <w:rPr>
                <w:webHidden/>
              </w:rPr>
              <w:fldChar w:fldCharType="separate"/>
            </w:r>
            <w:r>
              <w:rPr>
                <w:webHidden/>
              </w:rPr>
              <w:t>38</w:t>
            </w:r>
            <w:r>
              <w:rPr>
                <w:webHidden/>
              </w:rPr>
              <w:fldChar w:fldCharType="end"/>
            </w:r>
          </w:hyperlink>
        </w:p>
        <w:p w14:paraId="6EA083FF" w14:textId="77777777" w:rsidR="00604233" w:rsidRDefault="00604233">
          <w:pPr>
            <w:pStyle w:val="TOC3"/>
            <w:tabs>
              <w:tab w:val="left" w:pos="1100"/>
            </w:tabs>
            <w:rPr>
              <w:rFonts w:asciiTheme="minorHAnsi" w:eastAsiaTheme="minorEastAsia" w:hAnsiTheme="minorHAnsi" w:cstheme="minorBidi"/>
              <w:bCs w:val="0"/>
              <w:lang w:val="en-NZ" w:eastAsia="en-NZ"/>
            </w:rPr>
          </w:pPr>
          <w:hyperlink w:anchor="_Toc409701033" w:history="1">
            <w:r w:rsidRPr="00793FEB">
              <w:rPr>
                <w:rStyle w:val="Hyperlink"/>
              </w:rPr>
              <w:t>5.2</w:t>
            </w:r>
            <w:r>
              <w:rPr>
                <w:rFonts w:asciiTheme="minorHAnsi" w:eastAsiaTheme="minorEastAsia" w:hAnsiTheme="minorHAnsi" w:cstheme="minorBidi"/>
                <w:bCs w:val="0"/>
                <w:lang w:val="en-NZ" w:eastAsia="en-NZ"/>
              </w:rPr>
              <w:tab/>
            </w:r>
            <w:r w:rsidRPr="00793FEB">
              <w:rPr>
                <w:rStyle w:val="Hyperlink"/>
              </w:rPr>
              <w:t>Implications for Australia and New Zealand</w:t>
            </w:r>
            <w:r>
              <w:rPr>
                <w:webHidden/>
              </w:rPr>
              <w:tab/>
            </w:r>
            <w:r>
              <w:rPr>
                <w:webHidden/>
              </w:rPr>
              <w:fldChar w:fldCharType="begin"/>
            </w:r>
            <w:r>
              <w:rPr>
                <w:webHidden/>
              </w:rPr>
              <w:instrText xml:space="preserve"> PAGEREF _Toc409701033 \h </w:instrText>
            </w:r>
            <w:r>
              <w:rPr>
                <w:webHidden/>
              </w:rPr>
            </w:r>
            <w:r>
              <w:rPr>
                <w:webHidden/>
              </w:rPr>
              <w:fldChar w:fldCharType="separate"/>
            </w:r>
            <w:r>
              <w:rPr>
                <w:webHidden/>
              </w:rPr>
              <w:t>38</w:t>
            </w:r>
            <w:r>
              <w:rPr>
                <w:webHidden/>
              </w:rPr>
              <w:fldChar w:fldCharType="end"/>
            </w:r>
          </w:hyperlink>
        </w:p>
        <w:p w14:paraId="1EF4B2B8" w14:textId="77777777" w:rsidR="00604233" w:rsidRDefault="00604233">
          <w:pPr>
            <w:pStyle w:val="TOC2"/>
            <w:tabs>
              <w:tab w:val="left" w:pos="660"/>
              <w:tab w:val="right" w:leader="dot" w:pos="9060"/>
            </w:tabs>
            <w:rPr>
              <w:rFonts w:asciiTheme="minorHAnsi" w:eastAsiaTheme="minorEastAsia" w:hAnsiTheme="minorHAnsi"/>
              <w:noProof/>
              <w:lang w:val="en-NZ" w:eastAsia="en-NZ"/>
            </w:rPr>
          </w:pPr>
          <w:hyperlink w:anchor="_Toc409701034" w:history="1">
            <w:r w:rsidRPr="00793FEB">
              <w:rPr>
                <w:rStyle w:val="Hyperlink"/>
                <w:noProof/>
              </w:rPr>
              <w:t>6</w:t>
            </w:r>
            <w:r>
              <w:rPr>
                <w:rFonts w:asciiTheme="minorHAnsi" w:eastAsiaTheme="minorEastAsia" w:hAnsiTheme="minorHAnsi"/>
                <w:noProof/>
                <w:lang w:val="en-NZ" w:eastAsia="en-NZ"/>
              </w:rPr>
              <w:tab/>
            </w:r>
            <w:r w:rsidRPr="00793FEB">
              <w:rPr>
                <w:rStyle w:val="Hyperlink"/>
                <w:noProof/>
              </w:rPr>
              <w:t>References</w:t>
            </w:r>
            <w:r>
              <w:rPr>
                <w:noProof/>
                <w:webHidden/>
              </w:rPr>
              <w:tab/>
            </w:r>
            <w:r>
              <w:rPr>
                <w:noProof/>
                <w:webHidden/>
              </w:rPr>
              <w:fldChar w:fldCharType="begin"/>
            </w:r>
            <w:r>
              <w:rPr>
                <w:noProof/>
                <w:webHidden/>
              </w:rPr>
              <w:instrText xml:space="preserve"> PAGEREF _Toc409701034 \h </w:instrText>
            </w:r>
            <w:r>
              <w:rPr>
                <w:noProof/>
                <w:webHidden/>
              </w:rPr>
            </w:r>
            <w:r>
              <w:rPr>
                <w:noProof/>
                <w:webHidden/>
              </w:rPr>
              <w:fldChar w:fldCharType="separate"/>
            </w:r>
            <w:r>
              <w:rPr>
                <w:noProof/>
                <w:webHidden/>
              </w:rPr>
              <w:t>40</w:t>
            </w:r>
            <w:r>
              <w:rPr>
                <w:noProof/>
                <w:webHidden/>
              </w:rPr>
              <w:fldChar w:fldCharType="end"/>
            </w:r>
          </w:hyperlink>
        </w:p>
        <w:p w14:paraId="2C78F1AB" w14:textId="77777777" w:rsidR="00604233" w:rsidRDefault="00604233">
          <w:pPr>
            <w:pStyle w:val="TOC1"/>
            <w:rPr>
              <w:rFonts w:asciiTheme="minorHAnsi" w:eastAsiaTheme="minorEastAsia" w:hAnsiTheme="minorHAnsi" w:cstheme="minorBidi"/>
              <w:b w:val="0"/>
              <w:sz w:val="22"/>
              <w:lang w:val="en-NZ" w:eastAsia="en-NZ"/>
            </w:rPr>
          </w:pPr>
          <w:hyperlink w:anchor="_Toc409701035" w:history="1">
            <w:r w:rsidRPr="00793FEB">
              <w:rPr>
                <w:rStyle w:val="Hyperlink"/>
              </w:rPr>
              <w:t>Appendices</w:t>
            </w:r>
            <w:r>
              <w:rPr>
                <w:webHidden/>
              </w:rPr>
              <w:tab/>
            </w:r>
            <w:r>
              <w:rPr>
                <w:webHidden/>
              </w:rPr>
              <w:fldChar w:fldCharType="begin"/>
            </w:r>
            <w:r>
              <w:rPr>
                <w:webHidden/>
              </w:rPr>
              <w:instrText xml:space="preserve"> PAGEREF _Toc409701035 \h </w:instrText>
            </w:r>
            <w:r>
              <w:rPr>
                <w:webHidden/>
              </w:rPr>
            </w:r>
            <w:r>
              <w:rPr>
                <w:webHidden/>
              </w:rPr>
              <w:fldChar w:fldCharType="separate"/>
            </w:r>
            <w:r>
              <w:rPr>
                <w:webHidden/>
              </w:rPr>
              <w:t>42</w:t>
            </w:r>
            <w:r>
              <w:rPr>
                <w:webHidden/>
              </w:rPr>
              <w:fldChar w:fldCharType="end"/>
            </w:r>
          </w:hyperlink>
        </w:p>
        <w:p w14:paraId="36DC0922" w14:textId="77777777" w:rsidR="00604233" w:rsidRDefault="00604233">
          <w:pPr>
            <w:pStyle w:val="TOC3"/>
            <w:rPr>
              <w:rFonts w:asciiTheme="minorHAnsi" w:eastAsiaTheme="minorEastAsia" w:hAnsiTheme="minorHAnsi" w:cstheme="minorBidi"/>
              <w:bCs w:val="0"/>
              <w:lang w:val="en-NZ" w:eastAsia="en-NZ"/>
            </w:rPr>
          </w:pPr>
          <w:hyperlink w:anchor="_Toc409701036" w:history="1">
            <w:r w:rsidRPr="00793FEB">
              <w:rPr>
                <w:rStyle w:val="Hyperlink"/>
              </w:rPr>
              <w:t>Appendix 1</w:t>
            </w:r>
            <w:r>
              <w:rPr>
                <w:webHidden/>
              </w:rPr>
              <w:tab/>
            </w:r>
            <w:r>
              <w:rPr>
                <w:webHidden/>
              </w:rPr>
              <w:fldChar w:fldCharType="begin"/>
            </w:r>
            <w:r>
              <w:rPr>
                <w:webHidden/>
              </w:rPr>
              <w:instrText xml:space="preserve"> PAGEREF _Toc409701036 \h </w:instrText>
            </w:r>
            <w:r>
              <w:rPr>
                <w:webHidden/>
              </w:rPr>
            </w:r>
            <w:r>
              <w:rPr>
                <w:webHidden/>
              </w:rPr>
              <w:fldChar w:fldCharType="separate"/>
            </w:r>
            <w:r>
              <w:rPr>
                <w:webHidden/>
              </w:rPr>
              <w:t>42</w:t>
            </w:r>
            <w:r>
              <w:rPr>
                <w:webHidden/>
              </w:rPr>
              <w:fldChar w:fldCharType="end"/>
            </w:r>
          </w:hyperlink>
        </w:p>
        <w:p w14:paraId="3257394A" w14:textId="77777777" w:rsidR="00604233" w:rsidRDefault="00604233">
          <w:pPr>
            <w:pStyle w:val="TOC3"/>
            <w:rPr>
              <w:rFonts w:asciiTheme="minorHAnsi" w:eastAsiaTheme="minorEastAsia" w:hAnsiTheme="minorHAnsi" w:cstheme="minorBidi"/>
              <w:bCs w:val="0"/>
              <w:lang w:val="en-NZ" w:eastAsia="en-NZ"/>
            </w:rPr>
          </w:pPr>
          <w:hyperlink w:anchor="_Toc409701037" w:history="1">
            <w:r w:rsidRPr="00793FEB">
              <w:rPr>
                <w:rStyle w:val="Hyperlink"/>
              </w:rPr>
              <w:t>Appendix 2</w:t>
            </w:r>
            <w:r>
              <w:rPr>
                <w:webHidden/>
              </w:rPr>
              <w:tab/>
            </w:r>
            <w:r>
              <w:rPr>
                <w:webHidden/>
              </w:rPr>
              <w:fldChar w:fldCharType="begin"/>
            </w:r>
            <w:r>
              <w:rPr>
                <w:webHidden/>
              </w:rPr>
              <w:instrText xml:space="preserve"> PAGEREF _Toc409701037 \h </w:instrText>
            </w:r>
            <w:r>
              <w:rPr>
                <w:webHidden/>
              </w:rPr>
            </w:r>
            <w:r>
              <w:rPr>
                <w:webHidden/>
              </w:rPr>
              <w:fldChar w:fldCharType="separate"/>
            </w:r>
            <w:r>
              <w:rPr>
                <w:webHidden/>
              </w:rPr>
              <w:t>55</w:t>
            </w:r>
            <w:r>
              <w:rPr>
                <w:webHidden/>
              </w:rPr>
              <w:fldChar w:fldCharType="end"/>
            </w:r>
          </w:hyperlink>
        </w:p>
        <w:p w14:paraId="573DA0DA" w14:textId="77777777" w:rsidR="00604233" w:rsidRDefault="00604233">
          <w:pPr>
            <w:pStyle w:val="TOC3"/>
            <w:rPr>
              <w:rFonts w:asciiTheme="minorHAnsi" w:eastAsiaTheme="minorEastAsia" w:hAnsiTheme="minorHAnsi" w:cstheme="minorBidi"/>
              <w:bCs w:val="0"/>
              <w:lang w:val="en-NZ" w:eastAsia="en-NZ"/>
            </w:rPr>
          </w:pPr>
          <w:hyperlink w:anchor="_Toc409701038" w:history="1">
            <w:r w:rsidRPr="00793FEB">
              <w:rPr>
                <w:rStyle w:val="Hyperlink"/>
              </w:rPr>
              <w:t>Appendix 3</w:t>
            </w:r>
            <w:r>
              <w:rPr>
                <w:webHidden/>
              </w:rPr>
              <w:tab/>
            </w:r>
            <w:r>
              <w:rPr>
                <w:webHidden/>
              </w:rPr>
              <w:fldChar w:fldCharType="begin"/>
            </w:r>
            <w:r>
              <w:rPr>
                <w:webHidden/>
              </w:rPr>
              <w:instrText xml:space="preserve"> PAGEREF _Toc409701038 \h </w:instrText>
            </w:r>
            <w:r>
              <w:rPr>
                <w:webHidden/>
              </w:rPr>
            </w:r>
            <w:r>
              <w:rPr>
                <w:webHidden/>
              </w:rPr>
              <w:fldChar w:fldCharType="separate"/>
            </w:r>
            <w:r>
              <w:rPr>
                <w:webHidden/>
              </w:rPr>
              <w:t>57</w:t>
            </w:r>
            <w:r>
              <w:rPr>
                <w:webHidden/>
              </w:rPr>
              <w:fldChar w:fldCharType="end"/>
            </w:r>
          </w:hyperlink>
        </w:p>
        <w:p w14:paraId="50FE78CD" w14:textId="77777777" w:rsidR="00B83BE6" w:rsidRPr="002D2317" w:rsidRDefault="00B83BE6" w:rsidP="00B83BE6">
          <w:pPr>
            <w:rPr>
              <w:sz w:val="24"/>
            </w:rPr>
          </w:pPr>
          <w:r w:rsidRPr="002D2317">
            <w:rPr>
              <w:b/>
              <w:bCs/>
              <w:noProof/>
              <w:sz w:val="24"/>
            </w:rPr>
            <w:fldChar w:fldCharType="end"/>
          </w:r>
        </w:p>
      </w:sdtContent>
    </w:sdt>
    <w:p w14:paraId="73CB84E4" w14:textId="75F987AB" w:rsidR="00B83BE6" w:rsidRPr="00B83BE6" w:rsidRDefault="00B83BE6" w:rsidP="0032751F">
      <w:pPr>
        <w:rPr>
          <w:rFonts w:eastAsiaTheme="majorEastAsia" w:cstheme="majorBidi"/>
          <w:b/>
          <w:bCs/>
          <w:sz w:val="36"/>
          <w:szCs w:val="28"/>
        </w:rPr>
      </w:pPr>
      <w:r w:rsidRPr="002D2317">
        <w:rPr>
          <w:sz w:val="24"/>
        </w:rPr>
        <w:br w:type="page"/>
      </w:r>
      <w:r w:rsidRPr="00B83BE6">
        <w:rPr>
          <w:rFonts w:eastAsiaTheme="majorEastAsia" w:cstheme="majorBidi"/>
          <w:b/>
          <w:bCs/>
          <w:sz w:val="36"/>
          <w:szCs w:val="28"/>
        </w:rPr>
        <w:lastRenderedPageBreak/>
        <w:t>Executive Summary</w:t>
      </w:r>
    </w:p>
    <w:p w14:paraId="61B60E9F" w14:textId="77777777" w:rsidR="00B83BE6" w:rsidRPr="00B83BE6" w:rsidRDefault="00B83BE6" w:rsidP="00B83BE6"/>
    <w:tbl>
      <w:tblPr>
        <w:tblStyle w:val="TableGrid1"/>
        <w:tblW w:w="0" w:type="auto"/>
        <w:tblLook w:val="04A0" w:firstRow="1" w:lastRow="0" w:firstColumn="1" w:lastColumn="0" w:noHBand="0" w:noVBand="1"/>
      </w:tblPr>
      <w:tblGrid>
        <w:gridCol w:w="2093"/>
        <w:gridCol w:w="6946"/>
      </w:tblGrid>
      <w:tr w:rsidR="00533974" w14:paraId="00ED1D70" w14:textId="77777777" w:rsidTr="00533974">
        <w:trPr>
          <w:trHeight w:val="485"/>
        </w:trPr>
        <w:tc>
          <w:tcPr>
            <w:tcW w:w="9039" w:type="dxa"/>
            <w:gridSpan w:val="2"/>
            <w:tcBorders>
              <w:top w:val="single" w:sz="12" w:space="0" w:color="auto"/>
              <w:left w:val="single" w:sz="12" w:space="0" w:color="auto"/>
              <w:bottom w:val="nil"/>
              <w:right w:val="single" w:sz="12" w:space="0" w:color="auto"/>
            </w:tcBorders>
            <w:vAlign w:val="center"/>
            <w:hideMark/>
          </w:tcPr>
          <w:p w14:paraId="06F505D3" w14:textId="77777777" w:rsidR="00533974" w:rsidRPr="00413A13" w:rsidRDefault="00533974">
            <w:pPr>
              <w:rPr>
                <w:rFonts w:asciiTheme="minorHAnsi" w:hAnsiTheme="minorHAnsi"/>
                <w:b/>
                <w:i/>
                <w:sz w:val="24"/>
                <w:szCs w:val="24"/>
              </w:rPr>
            </w:pPr>
            <w:r w:rsidRPr="00413A13">
              <w:rPr>
                <w:rFonts w:asciiTheme="minorHAnsi" w:hAnsiTheme="minorHAnsi"/>
                <w:b/>
                <w:i/>
                <w:sz w:val="24"/>
                <w:szCs w:val="24"/>
              </w:rPr>
              <w:t>Does trans-fatty acid intake affect blood cholesterol?</w:t>
            </w:r>
          </w:p>
        </w:tc>
      </w:tr>
      <w:tr w:rsidR="00533974" w14:paraId="23CBEF57" w14:textId="77777777" w:rsidTr="00533974">
        <w:trPr>
          <w:trHeight w:val="567"/>
        </w:trPr>
        <w:tc>
          <w:tcPr>
            <w:tcW w:w="2093" w:type="dxa"/>
            <w:tcBorders>
              <w:top w:val="nil"/>
              <w:left w:val="single" w:sz="12" w:space="0" w:color="auto"/>
              <w:bottom w:val="nil"/>
              <w:right w:val="nil"/>
            </w:tcBorders>
            <w:vAlign w:val="center"/>
            <w:hideMark/>
          </w:tcPr>
          <w:p w14:paraId="238F047E" w14:textId="77777777" w:rsidR="00533974" w:rsidRPr="00413A13" w:rsidRDefault="00533974">
            <w:pPr>
              <w:rPr>
                <w:rFonts w:asciiTheme="minorHAnsi" w:hAnsiTheme="minorHAnsi"/>
                <w:b/>
                <w:sz w:val="24"/>
                <w:szCs w:val="24"/>
              </w:rPr>
            </w:pPr>
            <w:r w:rsidRPr="00413A13">
              <w:rPr>
                <w:rFonts w:asciiTheme="minorHAnsi" w:hAnsiTheme="minorHAnsi"/>
                <w:b/>
                <w:sz w:val="24"/>
                <w:szCs w:val="24"/>
              </w:rPr>
              <w:t>Food health relationship</w:t>
            </w:r>
          </w:p>
        </w:tc>
        <w:tc>
          <w:tcPr>
            <w:tcW w:w="6946" w:type="dxa"/>
            <w:tcBorders>
              <w:top w:val="nil"/>
              <w:left w:val="nil"/>
              <w:bottom w:val="nil"/>
              <w:right w:val="single" w:sz="12" w:space="0" w:color="auto"/>
            </w:tcBorders>
            <w:vAlign w:val="center"/>
            <w:hideMark/>
          </w:tcPr>
          <w:p w14:paraId="40AC0F18" w14:textId="77777777" w:rsidR="00533974" w:rsidRPr="00413A13" w:rsidRDefault="00533974">
            <w:pPr>
              <w:rPr>
                <w:rFonts w:asciiTheme="minorHAnsi" w:hAnsiTheme="minorHAnsi"/>
                <w:sz w:val="24"/>
                <w:szCs w:val="24"/>
              </w:rPr>
            </w:pPr>
            <w:r w:rsidRPr="00413A13">
              <w:rPr>
                <w:rFonts w:asciiTheme="minorHAnsi" w:hAnsiTheme="minorHAnsi"/>
                <w:sz w:val="24"/>
                <w:szCs w:val="24"/>
              </w:rPr>
              <w:t xml:space="preserve">Increased </w:t>
            </w:r>
            <w:r w:rsidRPr="00413A13">
              <w:rPr>
                <w:rFonts w:asciiTheme="minorHAnsi" w:hAnsiTheme="minorHAnsi"/>
                <w:i/>
                <w:sz w:val="24"/>
                <w:szCs w:val="24"/>
              </w:rPr>
              <w:t>trans</w:t>
            </w:r>
            <w:r w:rsidRPr="00413A13">
              <w:rPr>
                <w:rFonts w:asciiTheme="minorHAnsi" w:hAnsiTheme="minorHAnsi"/>
                <w:sz w:val="24"/>
                <w:szCs w:val="24"/>
              </w:rPr>
              <w:t>-fatty acid intake increases LDL cholesterol and reduces HDL cholesterol</w:t>
            </w:r>
          </w:p>
        </w:tc>
      </w:tr>
      <w:tr w:rsidR="00533974" w14:paraId="63DEE2FF" w14:textId="77777777" w:rsidTr="00533974">
        <w:trPr>
          <w:trHeight w:val="561"/>
        </w:trPr>
        <w:tc>
          <w:tcPr>
            <w:tcW w:w="2093" w:type="dxa"/>
            <w:tcBorders>
              <w:top w:val="nil"/>
              <w:left w:val="single" w:sz="12" w:space="0" w:color="auto"/>
              <w:bottom w:val="double" w:sz="4" w:space="0" w:color="auto"/>
              <w:right w:val="nil"/>
            </w:tcBorders>
            <w:vAlign w:val="center"/>
            <w:hideMark/>
          </w:tcPr>
          <w:p w14:paraId="61A98FB4" w14:textId="77777777" w:rsidR="00533974" w:rsidRPr="00413A13" w:rsidRDefault="00533974">
            <w:pPr>
              <w:rPr>
                <w:rFonts w:asciiTheme="minorHAnsi" w:hAnsiTheme="minorHAnsi"/>
                <w:b/>
                <w:sz w:val="24"/>
                <w:szCs w:val="24"/>
              </w:rPr>
            </w:pPr>
            <w:r w:rsidRPr="00413A13">
              <w:rPr>
                <w:rFonts w:asciiTheme="minorHAnsi" w:hAnsiTheme="minorHAnsi"/>
                <w:b/>
                <w:sz w:val="24"/>
                <w:szCs w:val="24"/>
              </w:rPr>
              <w:t>Proposed GRADE rating</w:t>
            </w:r>
          </w:p>
        </w:tc>
        <w:tc>
          <w:tcPr>
            <w:tcW w:w="6946" w:type="dxa"/>
            <w:tcBorders>
              <w:top w:val="nil"/>
              <w:left w:val="nil"/>
              <w:bottom w:val="single" w:sz="8" w:space="0" w:color="auto"/>
              <w:right w:val="single" w:sz="12" w:space="0" w:color="auto"/>
            </w:tcBorders>
            <w:vAlign w:val="center"/>
          </w:tcPr>
          <w:p w14:paraId="40FAE7F3" w14:textId="7F6EFE5B" w:rsidR="00533974" w:rsidRPr="00413A13" w:rsidRDefault="00413A13">
            <w:pPr>
              <w:rPr>
                <w:rFonts w:asciiTheme="minorHAnsi" w:eastAsia="Times New Roman" w:hAnsiTheme="minorHAnsi" w:cs="Arial"/>
                <w:color w:val="000000"/>
                <w:sz w:val="24"/>
                <w:szCs w:val="24"/>
                <w:lang w:val="en-AU" w:eastAsia="en-AU"/>
              </w:rPr>
            </w:pPr>
            <w:r>
              <w:rPr>
                <w:rFonts w:ascii="Symbol" w:eastAsia="Times New Roman" w:hAnsi="Symbol"/>
                <w:color w:val="000000"/>
                <w:sz w:val="20"/>
                <w:szCs w:val="20"/>
                <w:lang w:val="en-AU" w:eastAsia="en-AU"/>
              </w:rPr>
              <w:t></w:t>
            </w:r>
            <w:r>
              <w:rPr>
                <w:rFonts w:ascii="Symbol" w:eastAsia="Times New Roman" w:hAnsi="Symbol"/>
                <w:color w:val="000000"/>
                <w:sz w:val="20"/>
                <w:szCs w:val="20"/>
                <w:lang w:val="en-AU" w:eastAsia="en-AU"/>
              </w:rPr>
              <w:t></w:t>
            </w:r>
            <w:r>
              <w:rPr>
                <w:rFonts w:ascii="Symbol" w:eastAsia="Times New Roman" w:hAnsi="Symbol"/>
                <w:color w:val="000000"/>
                <w:sz w:val="20"/>
                <w:szCs w:val="20"/>
                <w:lang w:val="en-AU" w:eastAsia="en-AU"/>
              </w:rPr>
              <w:t></w:t>
            </w:r>
            <w:r>
              <w:rPr>
                <w:rFonts w:ascii="Symbol" w:eastAsia="Times New Roman" w:hAnsi="Symbol"/>
                <w:color w:val="000000"/>
                <w:sz w:val="20"/>
                <w:szCs w:val="20"/>
                <w:lang w:val="en-AU" w:eastAsia="en-AU"/>
              </w:rPr>
              <w:t></w:t>
            </w:r>
            <w:r>
              <w:rPr>
                <w:rFonts w:eastAsia="Times New Roman"/>
                <w:color w:val="000000"/>
                <w:sz w:val="20"/>
                <w:szCs w:val="20"/>
                <w:lang w:val="en-AU" w:eastAsia="en-AU"/>
              </w:rPr>
              <w:t xml:space="preserve"> </w:t>
            </w:r>
            <w:r w:rsidR="00533974" w:rsidRPr="00413A13">
              <w:rPr>
                <w:rFonts w:asciiTheme="minorHAnsi" w:eastAsia="Times New Roman" w:hAnsiTheme="minorHAnsi"/>
                <w:color w:val="000000"/>
                <w:sz w:val="24"/>
                <w:szCs w:val="24"/>
                <w:lang w:val="en-AU" w:eastAsia="en-AU"/>
              </w:rPr>
              <w:t xml:space="preserve">High </w:t>
            </w:r>
          </w:p>
          <w:p w14:paraId="74A11CE8" w14:textId="77777777" w:rsidR="00533974" w:rsidRPr="00413A13" w:rsidRDefault="00533974">
            <w:pPr>
              <w:rPr>
                <w:rFonts w:asciiTheme="minorHAnsi" w:hAnsiTheme="minorHAnsi"/>
                <w:sz w:val="24"/>
                <w:szCs w:val="24"/>
              </w:rPr>
            </w:pPr>
          </w:p>
        </w:tc>
      </w:tr>
      <w:tr w:rsidR="00533974" w14:paraId="183AD391" w14:textId="77777777" w:rsidTr="00533974">
        <w:trPr>
          <w:trHeight w:val="577"/>
        </w:trPr>
        <w:tc>
          <w:tcPr>
            <w:tcW w:w="2093" w:type="dxa"/>
            <w:tcBorders>
              <w:top w:val="double" w:sz="4" w:space="0" w:color="auto"/>
              <w:left w:val="single" w:sz="12" w:space="0" w:color="auto"/>
              <w:bottom w:val="nil"/>
              <w:right w:val="nil"/>
            </w:tcBorders>
            <w:vAlign w:val="center"/>
            <w:hideMark/>
          </w:tcPr>
          <w:p w14:paraId="78B72E12" w14:textId="77777777" w:rsidR="00533974" w:rsidRPr="00413A13" w:rsidRDefault="00533974">
            <w:pPr>
              <w:rPr>
                <w:rFonts w:asciiTheme="minorHAnsi" w:hAnsiTheme="minorHAnsi"/>
                <w:b/>
                <w:sz w:val="24"/>
                <w:szCs w:val="24"/>
              </w:rPr>
            </w:pPr>
            <w:r w:rsidRPr="00413A13">
              <w:rPr>
                <w:rFonts w:asciiTheme="minorHAnsi" w:hAnsiTheme="minorHAnsi"/>
                <w:b/>
                <w:sz w:val="24"/>
                <w:szCs w:val="24"/>
              </w:rPr>
              <w:t>Component</w:t>
            </w:r>
          </w:p>
        </w:tc>
        <w:tc>
          <w:tcPr>
            <w:tcW w:w="6946" w:type="dxa"/>
            <w:tcBorders>
              <w:top w:val="double" w:sz="4" w:space="0" w:color="auto"/>
              <w:left w:val="nil"/>
              <w:bottom w:val="nil"/>
              <w:right w:val="single" w:sz="12" w:space="0" w:color="auto"/>
            </w:tcBorders>
            <w:vAlign w:val="center"/>
            <w:hideMark/>
          </w:tcPr>
          <w:p w14:paraId="266F55C9" w14:textId="77777777" w:rsidR="00533974" w:rsidRPr="00413A13" w:rsidRDefault="00533974">
            <w:pPr>
              <w:rPr>
                <w:rFonts w:asciiTheme="minorHAnsi" w:hAnsiTheme="minorHAnsi"/>
                <w:b/>
                <w:sz w:val="24"/>
                <w:szCs w:val="24"/>
              </w:rPr>
            </w:pPr>
            <w:r w:rsidRPr="00413A13">
              <w:rPr>
                <w:rFonts w:asciiTheme="minorHAnsi" w:hAnsiTheme="minorHAnsi"/>
                <w:b/>
                <w:sz w:val="24"/>
                <w:szCs w:val="24"/>
              </w:rPr>
              <w:t>Notes</w:t>
            </w:r>
            <w:r w:rsidRPr="00413A13">
              <w:rPr>
                <w:rFonts w:asciiTheme="minorHAnsi" w:hAnsiTheme="minorHAnsi"/>
                <w:sz w:val="24"/>
                <w:szCs w:val="24"/>
              </w:rPr>
              <w:t xml:space="preserve"> </w:t>
            </w:r>
          </w:p>
        </w:tc>
      </w:tr>
      <w:tr w:rsidR="00533974" w14:paraId="32C10450" w14:textId="77777777" w:rsidTr="00345CFF">
        <w:trPr>
          <w:trHeight w:val="727"/>
        </w:trPr>
        <w:tc>
          <w:tcPr>
            <w:tcW w:w="2093" w:type="dxa"/>
            <w:tcBorders>
              <w:top w:val="nil"/>
              <w:left w:val="single" w:sz="12" w:space="0" w:color="auto"/>
              <w:bottom w:val="nil"/>
              <w:right w:val="nil"/>
            </w:tcBorders>
            <w:hideMark/>
          </w:tcPr>
          <w:p w14:paraId="23D32976" w14:textId="4414C8BB" w:rsidR="00533974" w:rsidRPr="00413A13" w:rsidRDefault="00345CFF" w:rsidP="00345CFF">
            <w:pPr>
              <w:rPr>
                <w:rFonts w:asciiTheme="minorHAnsi" w:hAnsiTheme="minorHAnsi"/>
                <w:b/>
                <w:i/>
                <w:sz w:val="24"/>
                <w:szCs w:val="24"/>
              </w:rPr>
            </w:pPr>
            <w:r w:rsidRPr="00413A13">
              <w:rPr>
                <w:rFonts w:asciiTheme="minorHAnsi" w:hAnsiTheme="minorHAnsi"/>
                <w:b/>
                <w:i/>
                <w:sz w:val="24"/>
                <w:szCs w:val="24"/>
              </w:rPr>
              <w:t>Body of evidence</w:t>
            </w:r>
          </w:p>
        </w:tc>
        <w:tc>
          <w:tcPr>
            <w:tcW w:w="6946" w:type="dxa"/>
            <w:tcBorders>
              <w:top w:val="nil"/>
              <w:left w:val="nil"/>
              <w:bottom w:val="nil"/>
              <w:right w:val="single" w:sz="12" w:space="0" w:color="auto"/>
            </w:tcBorders>
            <w:vAlign w:val="center"/>
          </w:tcPr>
          <w:p w14:paraId="76EA47CA" w14:textId="77777777" w:rsidR="00533974" w:rsidRPr="00413A13" w:rsidRDefault="00533974">
            <w:pPr>
              <w:rPr>
                <w:rFonts w:asciiTheme="minorHAnsi" w:hAnsiTheme="minorHAnsi" w:cs="Arial"/>
                <w:sz w:val="24"/>
                <w:szCs w:val="24"/>
              </w:rPr>
            </w:pPr>
            <w:r w:rsidRPr="00413A13">
              <w:rPr>
                <w:rFonts w:asciiTheme="minorHAnsi" w:hAnsiTheme="minorHAnsi"/>
                <w:sz w:val="24"/>
                <w:szCs w:val="24"/>
              </w:rPr>
              <w:t>A 2010 systematic review and meta-analysis of randomised controlled trials was updated to include 11 relevant studies up to March 2014. The findings are generally consistent with the previous evidence.</w:t>
            </w:r>
          </w:p>
          <w:p w14:paraId="14D10BDE" w14:textId="77777777" w:rsidR="00533974" w:rsidRPr="00413A13" w:rsidRDefault="00533974">
            <w:pPr>
              <w:rPr>
                <w:rFonts w:asciiTheme="minorHAnsi" w:hAnsiTheme="minorHAnsi"/>
                <w:sz w:val="24"/>
                <w:szCs w:val="24"/>
              </w:rPr>
            </w:pPr>
          </w:p>
        </w:tc>
      </w:tr>
      <w:tr w:rsidR="00533974" w14:paraId="35E000C4" w14:textId="77777777" w:rsidTr="00345CFF">
        <w:trPr>
          <w:trHeight w:val="727"/>
        </w:trPr>
        <w:tc>
          <w:tcPr>
            <w:tcW w:w="2093" w:type="dxa"/>
            <w:tcBorders>
              <w:top w:val="nil"/>
              <w:left w:val="single" w:sz="12" w:space="0" w:color="auto"/>
              <w:bottom w:val="nil"/>
              <w:right w:val="nil"/>
            </w:tcBorders>
            <w:hideMark/>
          </w:tcPr>
          <w:p w14:paraId="31CF4189" w14:textId="77777777" w:rsidR="00533974" w:rsidRPr="00413A13" w:rsidRDefault="00533974" w:rsidP="00345CFF">
            <w:pPr>
              <w:rPr>
                <w:rFonts w:asciiTheme="minorHAnsi" w:hAnsiTheme="minorHAnsi"/>
                <w:b/>
                <w:i/>
                <w:sz w:val="24"/>
                <w:szCs w:val="24"/>
              </w:rPr>
            </w:pPr>
            <w:r w:rsidRPr="00413A13">
              <w:rPr>
                <w:rFonts w:asciiTheme="minorHAnsi" w:hAnsiTheme="minorHAnsi"/>
                <w:b/>
                <w:i/>
                <w:sz w:val="24"/>
                <w:szCs w:val="24"/>
              </w:rPr>
              <w:t>Consistency</w:t>
            </w:r>
          </w:p>
        </w:tc>
        <w:tc>
          <w:tcPr>
            <w:tcW w:w="6946" w:type="dxa"/>
            <w:tcBorders>
              <w:top w:val="nil"/>
              <w:left w:val="nil"/>
              <w:bottom w:val="nil"/>
              <w:right w:val="single" w:sz="12" w:space="0" w:color="auto"/>
            </w:tcBorders>
            <w:vAlign w:val="center"/>
            <w:hideMark/>
          </w:tcPr>
          <w:p w14:paraId="771201C1" w14:textId="4D275708" w:rsidR="00533974" w:rsidRPr="00413A13" w:rsidRDefault="00533974">
            <w:pPr>
              <w:rPr>
                <w:rFonts w:asciiTheme="minorHAnsi" w:hAnsiTheme="minorHAnsi" w:cs="Arial"/>
                <w:sz w:val="24"/>
                <w:szCs w:val="24"/>
              </w:rPr>
            </w:pPr>
            <w:r w:rsidRPr="00413A13">
              <w:rPr>
                <w:rFonts w:asciiTheme="minorHAnsi" w:hAnsiTheme="minorHAnsi"/>
                <w:sz w:val="24"/>
                <w:szCs w:val="24"/>
              </w:rPr>
              <w:t>The updated results of the meta-analysis showed small but significant increases in LDL cholesterol and decreases in HDL cholesterol</w:t>
            </w:r>
            <w:r w:rsidR="007E7899">
              <w:rPr>
                <w:rFonts w:asciiTheme="minorHAnsi" w:hAnsiTheme="minorHAnsi"/>
                <w:sz w:val="24"/>
                <w:szCs w:val="24"/>
              </w:rPr>
              <w:t xml:space="preserve"> when cis mono-unsaturated fat is replaced with trans fat on an isoenergy basis</w:t>
            </w:r>
            <w:r w:rsidRPr="00413A13">
              <w:rPr>
                <w:rFonts w:asciiTheme="minorHAnsi" w:hAnsiTheme="minorHAnsi"/>
                <w:sz w:val="24"/>
                <w:szCs w:val="24"/>
              </w:rPr>
              <w:t>. Sensitivity analyses did not change the direction of these effects.</w:t>
            </w:r>
          </w:p>
          <w:p w14:paraId="08DA32EA" w14:textId="6C65806E" w:rsidR="00533974" w:rsidRPr="00413A13" w:rsidRDefault="00533974">
            <w:pPr>
              <w:rPr>
                <w:rFonts w:asciiTheme="minorHAnsi" w:hAnsiTheme="minorHAnsi"/>
                <w:sz w:val="24"/>
                <w:szCs w:val="24"/>
              </w:rPr>
            </w:pPr>
          </w:p>
        </w:tc>
      </w:tr>
      <w:tr w:rsidR="00533974" w14:paraId="33EA0BEA" w14:textId="77777777" w:rsidTr="00345CFF">
        <w:trPr>
          <w:trHeight w:val="727"/>
        </w:trPr>
        <w:tc>
          <w:tcPr>
            <w:tcW w:w="2093" w:type="dxa"/>
            <w:tcBorders>
              <w:top w:val="nil"/>
              <w:left w:val="single" w:sz="12" w:space="0" w:color="auto"/>
              <w:bottom w:val="nil"/>
              <w:right w:val="nil"/>
            </w:tcBorders>
            <w:hideMark/>
          </w:tcPr>
          <w:p w14:paraId="6D8A3D29" w14:textId="77777777" w:rsidR="00533974" w:rsidRPr="00413A13" w:rsidRDefault="00533974" w:rsidP="00345CFF">
            <w:pPr>
              <w:rPr>
                <w:rFonts w:asciiTheme="minorHAnsi" w:hAnsiTheme="minorHAnsi"/>
                <w:b/>
                <w:i/>
                <w:sz w:val="24"/>
                <w:szCs w:val="24"/>
              </w:rPr>
            </w:pPr>
            <w:r w:rsidRPr="00413A13">
              <w:rPr>
                <w:rFonts w:asciiTheme="minorHAnsi" w:hAnsiTheme="minorHAnsi"/>
                <w:b/>
                <w:i/>
                <w:sz w:val="24"/>
                <w:szCs w:val="24"/>
              </w:rPr>
              <w:t>Causality</w:t>
            </w:r>
          </w:p>
        </w:tc>
        <w:tc>
          <w:tcPr>
            <w:tcW w:w="6946" w:type="dxa"/>
            <w:tcBorders>
              <w:top w:val="nil"/>
              <w:left w:val="nil"/>
              <w:bottom w:val="nil"/>
              <w:right w:val="single" w:sz="12" w:space="0" w:color="auto"/>
            </w:tcBorders>
            <w:vAlign w:val="center"/>
          </w:tcPr>
          <w:p w14:paraId="6B59458D" w14:textId="77777777" w:rsidR="00533974" w:rsidRPr="00413A13" w:rsidRDefault="00533974">
            <w:pPr>
              <w:rPr>
                <w:rFonts w:asciiTheme="minorHAnsi" w:hAnsiTheme="minorHAnsi" w:cs="Arial"/>
                <w:sz w:val="24"/>
                <w:szCs w:val="24"/>
                <w:lang w:val="en"/>
              </w:rPr>
            </w:pPr>
            <w:r w:rsidRPr="00413A13">
              <w:rPr>
                <w:rFonts w:asciiTheme="minorHAnsi" w:hAnsiTheme="minorHAnsi"/>
                <w:sz w:val="24"/>
                <w:szCs w:val="24"/>
              </w:rPr>
              <w:t xml:space="preserve">Randomised controlled trials provide a strong study design for causal evidence. Substantial clustering around low intakes limited the ability of this review to assess potential threshold, dose response or nonlinear relationships. In addition, some studies used high </w:t>
            </w:r>
            <w:r w:rsidRPr="00413A13">
              <w:rPr>
                <w:rFonts w:asciiTheme="minorHAnsi" w:hAnsiTheme="minorHAnsi"/>
                <w:sz w:val="24"/>
                <w:szCs w:val="24"/>
                <w:lang w:val="en"/>
              </w:rPr>
              <w:t>intakes not realistically attainable within a normal diet.</w:t>
            </w:r>
          </w:p>
          <w:p w14:paraId="5ACE3592" w14:textId="77777777" w:rsidR="00533974" w:rsidRPr="00413A13" w:rsidRDefault="00533974">
            <w:pPr>
              <w:rPr>
                <w:rFonts w:asciiTheme="minorHAnsi" w:hAnsiTheme="minorHAnsi"/>
                <w:sz w:val="24"/>
                <w:szCs w:val="24"/>
              </w:rPr>
            </w:pPr>
          </w:p>
        </w:tc>
      </w:tr>
      <w:tr w:rsidR="00533974" w14:paraId="35C6815B" w14:textId="77777777" w:rsidTr="00345CFF">
        <w:trPr>
          <w:trHeight w:val="727"/>
        </w:trPr>
        <w:tc>
          <w:tcPr>
            <w:tcW w:w="2093" w:type="dxa"/>
            <w:tcBorders>
              <w:top w:val="nil"/>
              <w:left w:val="single" w:sz="12" w:space="0" w:color="auto"/>
              <w:bottom w:val="nil"/>
              <w:right w:val="nil"/>
            </w:tcBorders>
            <w:hideMark/>
          </w:tcPr>
          <w:p w14:paraId="34D7DCBC" w14:textId="77777777" w:rsidR="00533974" w:rsidRPr="00413A13" w:rsidRDefault="00533974" w:rsidP="00345CFF">
            <w:pPr>
              <w:rPr>
                <w:rFonts w:asciiTheme="minorHAnsi" w:hAnsiTheme="minorHAnsi"/>
                <w:b/>
                <w:i/>
                <w:sz w:val="24"/>
                <w:szCs w:val="24"/>
              </w:rPr>
            </w:pPr>
            <w:r w:rsidRPr="00413A13">
              <w:rPr>
                <w:rFonts w:asciiTheme="minorHAnsi" w:hAnsiTheme="minorHAnsi"/>
                <w:b/>
                <w:i/>
                <w:sz w:val="24"/>
                <w:szCs w:val="24"/>
              </w:rPr>
              <w:t>Plausibility</w:t>
            </w:r>
          </w:p>
        </w:tc>
        <w:tc>
          <w:tcPr>
            <w:tcW w:w="6946" w:type="dxa"/>
            <w:tcBorders>
              <w:top w:val="nil"/>
              <w:left w:val="nil"/>
              <w:bottom w:val="nil"/>
              <w:right w:val="single" w:sz="12" w:space="0" w:color="auto"/>
            </w:tcBorders>
            <w:vAlign w:val="center"/>
          </w:tcPr>
          <w:p w14:paraId="583BF222" w14:textId="77777777" w:rsidR="00533974" w:rsidRPr="00413A13" w:rsidRDefault="00533974">
            <w:pPr>
              <w:rPr>
                <w:rFonts w:asciiTheme="minorHAnsi" w:hAnsiTheme="minorHAnsi" w:cs="Arial"/>
                <w:sz w:val="24"/>
                <w:szCs w:val="24"/>
                <w:lang w:val="en"/>
              </w:rPr>
            </w:pPr>
            <w:r w:rsidRPr="00413A13">
              <w:rPr>
                <w:rFonts w:asciiTheme="minorHAnsi" w:hAnsiTheme="minorHAnsi"/>
                <w:sz w:val="24"/>
                <w:szCs w:val="24"/>
                <w:lang w:val="en"/>
              </w:rPr>
              <w:t xml:space="preserve">The mechanisms whereby </w:t>
            </w:r>
            <w:r w:rsidRPr="00413A13">
              <w:rPr>
                <w:rFonts w:asciiTheme="minorHAnsi" w:hAnsiTheme="minorHAnsi"/>
                <w:i/>
                <w:sz w:val="24"/>
                <w:szCs w:val="24"/>
                <w:lang w:val="en"/>
              </w:rPr>
              <w:t>trans</w:t>
            </w:r>
            <w:r w:rsidRPr="00413A13">
              <w:rPr>
                <w:rFonts w:asciiTheme="minorHAnsi" w:hAnsiTheme="minorHAnsi"/>
                <w:sz w:val="24"/>
                <w:szCs w:val="24"/>
                <w:lang w:val="en"/>
              </w:rPr>
              <w:t xml:space="preserve">-fatty acids contribute to changes in blood lipid profiles remain uncertain. Several potential mechanisms exist, including </w:t>
            </w:r>
            <w:r w:rsidRPr="00413A13">
              <w:rPr>
                <w:rFonts w:asciiTheme="minorHAnsi" w:hAnsiTheme="minorHAnsi"/>
                <w:sz w:val="24"/>
                <w:szCs w:val="24"/>
              </w:rPr>
              <w:t>increased plasma activity of cholesteryl ester transfer protein enzyme which has been proposed to be the driver of decreased HDL and increased LDL cholesterol levels.</w:t>
            </w:r>
            <w:r w:rsidRPr="00413A13">
              <w:rPr>
                <w:rFonts w:asciiTheme="minorHAnsi" w:hAnsiTheme="minorHAnsi"/>
                <w:sz w:val="24"/>
                <w:szCs w:val="24"/>
                <w:lang w:val="en"/>
              </w:rPr>
              <w:t xml:space="preserve"> </w:t>
            </w:r>
          </w:p>
          <w:p w14:paraId="0EC4FA64" w14:textId="77777777" w:rsidR="00533974" w:rsidRPr="00413A13" w:rsidRDefault="00533974">
            <w:pPr>
              <w:rPr>
                <w:rFonts w:asciiTheme="minorHAnsi" w:hAnsiTheme="minorHAnsi"/>
                <w:sz w:val="24"/>
                <w:szCs w:val="24"/>
              </w:rPr>
            </w:pPr>
          </w:p>
        </w:tc>
      </w:tr>
      <w:tr w:rsidR="00533974" w14:paraId="0976D369" w14:textId="77777777" w:rsidTr="00345CFF">
        <w:trPr>
          <w:trHeight w:val="727"/>
        </w:trPr>
        <w:tc>
          <w:tcPr>
            <w:tcW w:w="2093" w:type="dxa"/>
            <w:tcBorders>
              <w:top w:val="nil"/>
              <w:left w:val="single" w:sz="12" w:space="0" w:color="auto"/>
              <w:bottom w:val="single" w:sz="12" w:space="0" w:color="auto"/>
              <w:right w:val="nil"/>
            </w:tcBorders>
            <w:hideMark/>
          </w:tcPr>
          <w:p w14:paraId="1B5D4E49" w14:textId="77777777" w:rsidR="00533974" w:rsidRPr="00413A13" w:rsidRDefault="00533974" w:rsidP="00345CFF">
            <w:pPr>
              <w:rPr>
                <w:rFonts w:asciiTheme="minorHAnsi" w:hAnsiTheme="minorHAnsi"/>
                <w:b/>
                <w:i/>
                <w:sz w:val="24"/>
                <w:szCs w:val="24"/>
              </w:rPr>
            </w:pPr>
            <w:r w:rsidRPr="00413A13">
              <w:rPr>
                <w:rFonts w:asciiTheme="minorHAnsi" w:hAnsiTheme="minorHAnsi"/>
                <w:b/>
                <w:i/>
                <w:sz w:val="24"/>
                <w:szCs w:val="24"/>
              </w:rPr>
              <w:t>Generalisability</w:t>
            </w:r>
          </w:p>
        </w:tc>
        <w:tc>
          <w:tcPr>
            <w:tcW w:w="6946" w:type="dxa"/>
            <w:tcBorders>
              <w:top w:val="nil"/>
              <w:left w:val="nil"/>
              <w:bottom w:val="single" w:sz="12" w:space="0" w:color="auto"/>
              <w:right w:val="single" w:sz="12" w:space="0" w:color="auto"/>
            </w:tcBorders>
            <w:vAlign w:val="center"/>
            <w:hideMark/>
          </w:tcPr>
          <w:p w14:paraId="65911245" w14:textId="77777777" w:rsidR="00533974" w:rsidRPr="00413A13" w:rsidRDefault="00533974">
            <w:pPr>
              <w:rPr>
                <w:rFonts w:asciiTheme="minorHAnsi" w:hAnsiTheme="minorHAnsi"/>
                <w:sz w:val="24"/>
                <w:szCs w:val="24"/>
              </w:rPr>
            </w:pPr>
            <w:r w:rsidRPr="00413A13">
              <w:rPr>
                <w:rFonts w:asciiTheme="minorHAnsi" w:hAnsiTheme="minorHAnsi"/>
                <w:sz w:val="24"/>
                <w:szCs w:val="24"/>
              </w:rPr>
              <w:t xml:space="preserve">There appears to be little risk associated with the low level of trans-fatty acid intakes reported in Australia and New Zealand in 2009. Populations covered by reviewed studies covered a wide range of ages and included both healthy and hyperlipidemic subjects, although results cannot be generalised to children or people who are acutely ill. </w:t>
            </w:r>
          </w:p>
        </w:tc>
      </w:tr>
    </w:tbl>
    <w:p w14:paraId="75382D1C" w14:textId="3CE11B08" w:rsidR="00102ED0" w:rsidRPr="00C42E61" w:rsidRDefault="00533974" w:rsidP="00263DDB">
      <w:pPr>
        <w:spacing w:before="120" w:after="120" w:line="360" w:lineRule="auto"/>
        <w:rPr>
          <w:rFonts w:asciiTheme="minorHAnsi" w:hAnsiTheme="minorHAnsi" w:cs="Arial"/>
          <w:sz w:val="24"/>
          <w:szCs w:val="24"/>
        </w:rPr>
      </w:pPr>
      <w:r w:rsidRPr="00263DDB">
        <w:rPr>
          <w:rFonts w:asciiTheme="minorHAnsi" w:hAnsiTheme="minorHAnsi" w:cs="Arial"/>
        </w:rPr>
        <w:t xml:space="preserve"> </w:t>
      </w:r>
      <w:r w:rsidR="00263DDB" w:rsidRPr="00263DDB">
        <w:rPr>
          <w:rFonts w:asciiTheme="minorHAnsi" w:hAnsiTheme="minorHAnsi" w:cs="Arial"/>
        </w:rPr>
        <w:br w:type="page"/>
      </w:r>
      <w:r w:rsidR="00263DDB" w:rsidRPr="00895591">
        <w:rPr>
          <w:rFonts w:asciiTheme="minorHAnsi" w:hAnsiTheme="minorHAnsi" w:cs="Arial"/>
          <w:i/>
          <w:sz w:val="24"/>
          <w:szCs w:val="24"/>
        </w:rPr>
        <w:lastRenderedPageBreak/>
        <w:t>Trans</w:t>
      </w:r>
      <w:r w:rsidR="00895591">
        <w:rPr>
          <w:rFonts w:asciiTheme="minorHAnsi" w:hAnsiTheme="minorHAnsi" w:cs="Arial"/>
          <w:i/>
          <w:sz w:val="24"/>
          <w:szCs w:val="24"/>
        </w:rPr>
        <w:t>-</w:t>
      </w:r>
      <w:r w:rsidR="00263DDB" w:rsidRPr="00C42E61">
        <w:rPr>
          <w:rFonts w:asciiTheme="minorHAnsi" w:hAnsiTheme="minorHAnsi" w:cs="Arial"/>
          <w:sz w:val="24"/>
          <w:szCs w:val="24"/>
        </w:rPr>
        <w:t>fatty acids (TFA) are unsaturated fatty acids which contain at least one double bond in the trans configuration. Trans</w:t>
      </w:r>
      <w:r w:rsidR="004C4C2C">
        <w:rPr>
          <w:rFonts w:asciiTheme="minorHAnsi" w:hAnsiTheme="minorHAnsi" w:cs="Arial"/>
          <w:sz w:val="24"/>
          <w:szCs w:val="24"/>
        </w:rPr>
        <w:t xml:space="preserve"> </w:t>
      </w:r>
      <w:r w:rsidR="00263DDB" w:rsidRPr="00C42E61">
        <w:rPr>
          <w:rFonts w:asciiTheme="minorHAnsi" w:hAnsiTheme="minorHAnsi" w:cs="Arial"/>
          <w:sz w:val="24"/>
          <w:szCs w:val="24"/>
        </w:rPr>
        <w:t>fat</w:t>
      </w:r>
      <w:r w:rsidR="00102ED0" w:rsidRPr="00C42E61">
        <w:rPr>
          <w:rFonts w:asciiTheme="minorHAnsi" w:hAnsiTheme="minorHAnsi" w:cs="Arial"/>
          <w:sz w:val="24"/>
          <w:szCs w:val="24"/>
        </w:rPr>
        <w:t>s</w:t>
      </w:r>
      <w:r w:rsidR="00263DDB" w:rsidRPr="00C42E61">
        <w:rPr>
          <w:rFonts w:asciiTheme="minorHAnsi" w:hAnsiTheme="minorHAnsi" w:cs="Arial"/>
          <w:sz w:val="24"/>
          <w:szCs w:val="24"/>
        </w:rPr>
        <w:t xml:space="preserve"> in the Australian and New Zealand food supply </w:t>
      </w:r>
      <w:r w:rsidR="00102ED0" w:rsidRPr="00C42E61">
        <w:rPr>
          <w:rFonts w:asciiTheme="minorHAnsi" w:hAnsiTheme="minorHAnsi" w:cs="Arial"/>
          <w:sz w:val="24"/>
          <w:szCs w:val="24"/>
        </w:rPr>
        <w:t>are</w:t>
      </w:r>
      <w:r w:rsidR="00263DDB" w:rsidRPr="00C42E61">
        <w:rPr>
          <w:rFonts w:asciiTheme="minorHAnsi" w:hAnsiTheme="minorHAnsi" w:cs="Arial"/>
          <w:sz w:val="24"/>
          <w:szCs w:val="24"/>
        </w:rPr>
        <w:t xml:space="preserve"> from two main sources</w:t>
      </w:r>
      <w:r w:rsidR="00DA5983">
        <w:rPr>
          <w:rFonts w:asciiTheme="minorHAnsi" w:hAnsiTheme="minorHAnsi" w:cs="Arial"/>
          <w:sz w:val="24"/>
          <w:szCs w:val="24"/>
        </w:rPr>
        <w:t xml:space="preserve">: </w:t>
      </w:r>
      <w:r w:rsidR="00263DDB" w:rsidRPr="00C42E61">
        <w:rPr>
          <w:rFonts w:asciiTheme="minorHAnsi" w:hAnsiTheme="minorHAnsi" w:cs="Arial"/>
          <w:sz w:val="24"/>
          <w:szCs w:val="24"/>
        </w:rPr>
        <w:t xml:space="preserve">ruminant sources, such as dairy and meat, and industrial sources such as edible spreads, commercially produced baked goods and take away foods.  </w:t>
      </w:r>
      <w:r w:rsidR="00DC5F8B" w:rsidRPr="00C42E61">
        <w:rPr>
          <w:rFonts w:asciiTheme="minorHAnsi" w:hAnsiTheme="minorHAnsi" w:cs="Arial"/>
          <w:sz w:val="24"/>
          <w:szCs w:val="24"/>
        </w:rPr>
        <w:t>The intake of TFA in Australia and New Zealand has been estimated to be approximately</w:t>
      </w:r>
      <w:r w:rsidR="00102ED0" w:rsidRPr="00C42E61">
        <w:rPr>
          <w:rFonts w:asciiTheme="minorHAnsi" w:hAnsiTheme="minorHAnsi" w:cs="Arial"/>
          <w:sz w:val="24"/>
          <w:szCs w:val="24"/>
        </w:rPr>
        <w:t xml:space="preserve"> 0.6 per cent of energy intake </w:t>
      </w:r>
      <w:r w:rsidR="00102ED0" w:rsidRPr="00C42E61">
        <w:rPr>
          <w:rFonts w:asciiTheme="minorHAnsi" w:hAnsiTheme="minorHAnsi" w:cs="Arial"/>
          <w:sz w:val="24"/>
          <w:szCs w:val="24"/>
        </w:rPr>
        <w:fldChar w:fldCharType="begin"/>
      </w:r>
      <w:r w:rsidR="00A4350A">
        <w:rPr>
          <w:rFonts w:asciiTheme="minorHAnsi" w:hAnsiTheme="minorHAnsi" w:cs="Arial"/>
          <w:sz w:val="24"/>
          <w:szCs w:val="24"/>
        </w:rPr>
        <w:instrText xml:space="preserve"> ADDIN EN.CITE &lt;EndNote&gt;&lt;Cite&gt;&lt;Author&gt;Food Standards Australia New Zealand&lt;/Author&gt;&lt;Year&gt;2009&lt;/Year&gt;&lt;RecNum&gt;187&lt;/RecNum&gt;&lt;DisplayText&gt;(Food Standards Australia New Zealand, 2009)&lt;/DisplayText&gt;&lt;record&gt;&lt;rec-number&gt;187&lt;/rec-number&gt;&lt;foreign-keys&gt;&lt;key app="EN" db-id="fse59vdpq20efme50sf59sfdsarw59drfe0p" timestamp="1397442251"&gt;187&lt;/key&gt;&lt;/foreign-keys&gt;&lt;ref-type name="Report"&gt;27&lt;/ref-type&gt;&lt;contributors&gt;&lt;authors&gt;&lt;author&gt;Food Standards Australia New Zealand,&lt;/author&gt;&lt;/authors&gt;&lt;/contributors&gt;&lt;titles&gt;&lt;title&gt;Risk Assessment Report: Trans Fatty Acids In The New Zealand And Australian Food Supply&lt;/title&gt;&lt;/titles&gt;&lt;dates&gt;&lt;year&gt;2009&lt;/year&gt;&lt;/dates&gt;&lt;urls&gt;&lt;/urls&gt;&lt;/record&gt;&lt;/Cite&gt;&lt;/EndNote&gt;</w:instrText>
      </w:r>
      <w:r w:rsidR="00102ED0" w:rsidRPr="00C42E61">
        <w:rPr>
          <w:rFonts w:asciiTheme="minorHAnsi" w:hAnsiTheme="minorHAnsi" w:cs="Arial"/>
          <w:sz w:val="24"/>
          <w:szCs w:val="24"/>
        </w:rPr>
        <w:fldChar w:fldCharType="separate"/>
      </w:r>
      <w:r w:rsidR="00102ED0" w:rsidRPr="00C42E61">
        <w:rPr>
          <w:rFonts w:asciiTheme="minorHAnsi" w:hAnsiTheme="minorHAnsi" w:cs="Arial"/>
          <w:noProof/>
          <w:sz w:val="24"/>
          <w:szCs w:val="24"/>
        </w:rPr>
        <w:t>(</w:t>
      </w:r>
      <w:hyperlink w:anchor="_ENREF_6" w:tooltip="Food Standards Australia New Zealand, 2009 #187" w:history="1">
        <w:r w:rsidR="007E4C78" w:rsidRPr="00C42E61">
          <w:rPr>
            <w:rFonts w:asciiTheme="minorHAnsi" w:hAnsiTheme="minorHAnsi" w:cs="Arial"/>
            <w:noProof/>
            <w:sz w:val="24"/>
            <w:szCs w:val="24"/>
          </w:rPr>
          <w:t>Food Standards Australia New Zealand, 2009</w:t>
        </w:r>
      </w:hyperlink>
      <w:r w:rsidR="00102ED0" w:rsidRPr="00C42E61">
        <w:rPr>
          <w:rFonts w:asciiTheme="minorHAnsi" w:hAnsiTheme="minorHAnsi" w:cs="Arial"/>
          <w:noProof/>
          <w:sz w:val="24"/>
          <w:szCs w:val="24"/>
        </w:rPr>
        <w:t>)</w:t>
      </w:r>
      <w:r w:rsidR="00102ED0" w:rsidRPr="00C42E61">
        <w:rPr>
          <w:rFonts w:asciiTheme="minorHAnsi" w:hAnsiTheme="minorHAnsi" w:cs="Arial"/>
          <w:sz w:val="24"/>
          <w:szCs w:val="24"/>
        </w:rPr>
        <w:fldChar w:fldCharType="end"/>
      </w:r>
      <w:r w:rsidR="00DC5F8B" w:rsidRPr="00C42E61">
        <w:rPr>
          <w:rFonts w:asciiTheme="minorHAnsi" w:hAnsiTheme="minorHAnsi" w:cs="Arial"/>
          <w:sz w:val="24"/>
          <w:szCs w:val="24"/>
        </w:rPr>
        <w:t>.</w:t>
      </w:r>
      <w:r w:rsidR="00102ED0" w:rsidRPr="00C42E61">
        <w:rPr>
          <w:rFonts w:asciiTheme="minorHAnsi" w:hAnsiTheme="minorHAnsi" w:cs="Arial"/>
          <w:sz w:val="24"/>
          <w:szCs w:val="24"/>
        </w:rPr>
        <w:t xml:space="preserve"> </w:t>
      </w:r>
      <w:r w:rsidR="00263DDB" w:rsidRPr="00C42E61">
        <w:rPr>
          <w:rFonts w:asciiTheme="minorHAnsi" w:hAnsiTheme="minorHAnsi" w:cs="Arial"/>
          <w:sz w:val="24"/>
          <w:szCs w:val="24"/>
        </w:rPr>
        <w:t xml:space="preserve">Previous research has consistently identified detrimental effects of consumption of TFA on biomarkers of health </w:t>
      </w:r>
      <w:r w:rsidR="00102ED0" w:rsidRPr="00C42E61">
        <w:rPr>
          <w:rFonts w:asciiTheme="minorHAnsi" w:hAnsiTheme="minorHAnsi" w:cs="Arial"/>
          <w:sz w:val="24"/>
          <w:szCs w:val="24"/>
        </w:rPr>
        <w:t xml:space="preserve">such as </w:t>
      </w:r>
      <w:r w:rsidR="00263DDB" w:rsidRPr="00C42E61">
        <w:rPr>
          <w:rFonts w:asciiTheme="minorHAnsi" w:hAnsiTheme="minorHAnsi" w:cs="Arial"/>
          <w:sz w:val="24"/>
          <w:szCs w:val="24"/>
        </w:rPr>
        <w:t xml:space="preserve">blood lipid values. </w:t>
      </w:r>
    </w:p>
    <w:p w14:paraId="07278216" w14:textId="58DA51EE" w:rsidR="00263DDB" w:rsidRPr="00C42E61" w:rsidRDefault="00263DDB" w:rsidP="00263DDB">
      <w:pPr>
        <w:spacing w:before="120" w:after="120" w:line="360" w:lineRule="auto"/>
        <w:rPr>
          <w:rFonts w:asciiTheme="minorHAnsi" w:hAnsiTheme="minorHAnsi" w:cs="Arial"/>
          <w:sz w:val="24"/>
          <w:szCs w:val="24"/>
        </w:rPr>
      </w:pPr>
      <w:r w:rsidRPr="00C42E61">
        <w:rPr>
          <w:rFonts w:asciiTheme="minorHAnsi" w:hAnsiTheme="minorHAnsi" w:cs="Arial"/>
          <w:sz w:val="24"/>
          <w:szCs w:val="24"/>
        </w:rPr>
        <w:t xml:space="preserve">This review sought to identify recently published literature relating to the consumption of TFA in the diet and associated changes in blood lipids, compare the outcomes of recent literature to the existing body of research, and evaluate the implications of these findings in an Australian and New Zealand context. </w:t>
      </w:r>
      <w:r w:rsidR="001F73C8">
        <w:rPr>
          <w:rFonts w:asciiTheme="minorHAnsi" w:hAnsiTheme="minorHAnsi" w:cs="Arial"/>
          <w:sz w:val="24"/>
          <w:szCs w:val="24"/>
        </w:rPr>
        <w:t>This report aimed to update the work of Brouwer and colleagues</w:t>
      </w:r>
      <w:r w:rsidR="00DA5983">
        <w:rPr>
          <w:rFonts w:asciiTheme="minorHAnsi" w:hAnsiTheme="minorHAnsi" w:cs="Arial"/>
          <w:sz w:val="24"/>
          <w:szCs w:val="24"/>
        </w:rPr>
        <w:t xml:space="preserve"> (2010)</w:t>
      </w:r>
      <w:r w:rsidR="001F73C8">
        <w:rPr>
          <w:rFonts w:asciiTheme="minorHAnsi" w:hAnsiTheme="minorHAnsi" w:cs="Arial"/>
          <w:sz w:val="24"/>
          <w:szCs w:val="24"/>
        </w:rPr>
        <w:t xml:space="preserve"> who completed a review of the literature</w:t>
      </w:r>
      <w:r w:rsidR="00FA0511">
        <w:rPr>
          <w:rFonts w:asciiTheme="minorHAnsi" w:hAnsiTheme="minorHAnsi" w:cs="Arial"/>
          <w:sz w:val="24"/>
          <w:szCs w:val="24"/>
        </w:rPr>
        <w:t xml:space="preserve"> to 2009</w:t>
      </w:r>
      <w:r w:rsidR="004C4C2C">
        <w:rPr>
          <w:rFonts w:asciiTheme="minorHAnsi" w:hAnsiTheme="minorHAnsi" w:cs="Arial"/>
          <w:sz w:val="24"/>
          <w:szCs w:val="24"/>
        </w:rPr>
        <w:t xml:space="preserve">. This review examined the relationship between </w:t>
      </w:r>
      <w:r w:rsidR="00FA0511">
        <w:rPr>
          <w:rFonts w:asciiTheme="minorHAnsi" w:hAnsiTheme="minorHAnsi" w:cs="Arial"/>
          <w:sz w:val="24"/>
          <w:szCs w:val="24"/>
        </w:rPr>
        <w:t>i</w:t>
      </w:r>
      <w:r w:rsidR="001F73C8">
        <w:rPr>
          <w:rFonts w:asciiTheme="minorHAnsi" w:hAnsiTheme="minorHAnsi" w:cs="Arial"/>
          <w:sz w:val="24"/>
          <w:szCs w:val="24"/>
        </w:rPr>
        <w:t>ntake of industrial, ruminant and CLA forms of TFA</w:t>
      </w:r>
      <w:r w:rsidR="00FA0511">
        <w:rPr>
          <w:rFonts w:asciiTheme="minorHAnsi" w:hAnsiTheme="minorHAnsi" w:cs="Arial"/>
          <w:sz w:val="24"/>
          <w:szCs w:val="24"/>
        </w:rPr>
        <w:t xml:space="preserve"> and blood lipid outcomes</w:t>
      </w:r>
      <w:r w:rsidR="001F73C8">
        <w:rPr>
          <w:rFonts w:asciiTheme="minorHAnsi" w:hAnsiTheme="minorHAnsi" w:cs="Arial"/>
          <w:sz w:val="24"/>
          <w:szCs w:val="24"/>
        </w:rPr>
        <w:t xml:space="preserve">. </w:t>
      </w:r>
    </w:p>
    <w:p w14:paraId="11B643A9" w14:textId="60E361BA" w:rsidR="00263DDB" w:rsidRPr="00C42E61" w:rsidRDefault="00263DDB" w:rsidP="00263DDB">
      <w:pPr>
        <w:spacing w:before="120" w:after="120" w:line="360" w:lineRule="auto"/>
        <w:rPr>
          <w:rFonts w:asciiTheme="minorHAnsi" w:hAnsiTheme="minorHAnsi" w:cs="Arial"/>
          <w:b/>
          <w:sz w:val="24"/>
          <w:szCs w:val="24"/>
        </w:rPr>
      </w:pPr>
      <w:r w:rsidRPr="00C42E61">
        <w:rPr>
          <w:rFonts w:asciiTheme="minorHAnsi" w:hAnsiTheme="minorHAnsi" w:cs="Arial"/>
          <w:sz w:val="24"/>
          <w:szCs w:val="24"/>
        </w:rPr>
        <w:t xml:space="preserve">In order to identify relevant literature </w:t>
      </w:r>
      <w:r w:rsidR="005A68F1">
        <w:rPr>
          <w:rFonts w:asciiTheme="minorHAnsi" w:hAnsiTheme="minorHAnsi" w:cs="Arial"/>
          <w:sz w:val="24"/>
          <w:szCs w:val="24"/>
        </w:rPr>
        <w:t>published subsequent to the work of Brouwer et al</w:t>
      </w:r>
      <w:r w:rsidR="00F42723">
        <w:rPr>
          <w:rFonts w:asciiTheme="minorHAnsi" w:hAnsiTheme="minorHAnsi" w:cs="Arial"/>
          <w:sz w:val="24"/>
          <w:szCs w:val="24"/>
        </w:rPr>
        <w:t>,</w:t>
      </w:r>
      <w:r w:rsidR="005A68F1">
        <w:rPr>
          <w:rFonts w:asciiTheme="minorHAnsi" w:hAnsiTheme="minorHAnsi" w:cs="Arial"/>
          <w:sz w:val="24"/>
          <w:szCs w:val="24"/>
        </w:rPr>
        <w:t xml:space="preserve"> </w:t>
      </w:r>
      <w:r w:rsidRPr="00C42E61">
        <w:rPr>
          <w:rFonts w:asciiTheme="minorHAnsi" w:hAnsiTheme="minorHAnsi" w:cs="Arial"/>
          <w:sz w:val="24"/>
          <w:szCs w:val="24"/>
        </w:rPr>
        <w:t>Pubmed, Embase and Cochrane Central were searched for original research papers published between January 2010 and March 2014. Search terms</w:t>
      </w:r>
      <w:r w:rsidR="00102ED0" w:rsidRPr="00C42E61">
        <w:rPr>
          <w:rFonts w:asciiTheme="minorHAnsi" w:hAnsiTheme="minorHAnsi" w:cs="Arial"/>
          <w:sz w:val="24"/>
          <w:szCs w:val="24"/>
        </w:rPr>
        <w:t xml:space="preserve"> related to TFA and blood lipids</w:t>
      </w:r>
      <w:r w:rsidRPr="00C42E61">
        <w:rPr>
          <w:rFonts w:asciiTheme="minorHAnsi" w:hAnsiTheme="minorHAnsi" w:cs="Arial"/>
          <w:sz w:val="24"/>
          <w:szCs w:val="24"/>
        </w:rPr>
        <w:t xml:space="preserve">. </w:t>
      </w:r>
      <w:r w:rsidR="004C4C2C">
        <w:rPr>
          <w:rFonts w:asciiTheme="minorHAnsi" w:hAnsiTheme="minorHAnsi" w:cs="Arial"/>
          <w:sz w:val="24"/>
          <w:szCs w:val="24"/>
        </w:rPr>
        <w:t xml:space="preserve">For inclusion in the review </w:t>
      </w:r>
      <w:r w:rsidR="00B945A1" w:rsidRPr="00C42E61">
        <w:rPr>
          <w:rFonts w:asciiTheme="minorHAnsi" w:hAnsiTheme="minorHAnsi" w:cs="Arial"/>
          <w:sz w:val="24"/>
          <w:szCs w:val="24"/>
        </w:rPr>
        <w:t>studies were required to be</w:t>
      </w:r>
      <w:r w:rsidRPr="00C42E61">
        <w:rPr>
          <w:rFonts w:asciiTheme="minorHAnsi" w:hAnsiTheme="minorHAnsi" w:cs="Arial"/>
          <w:sz w:val="24"/>
          <w:szCs w:val="24"/>
        </w:rPr>
        <w:t xml:space="preserve"> randomised controlled trials of humans with a minimum intervention period of 3 weeks. Studies </w:t>
      </w:r>
      <w:r w:rsidR="00102ED0" w:rsidRPr="00C42E61">
        <w:rPr>
          <w:rFonts w:asciiTheme="minorHAnsi" w:hAnsiTheme="minorHAnsi" w:cs="Arial"/>
          <w:sz w:val="24"/>
          <w:szCs w:val="24"/>
        </w:rPr>
        <w:t>were required</w:t>
      </w:r>
      <w:r w:rsidRPr="00C42E61">
        <w:rPr>
          <w:rFonts w:asciiTheme="minorHAnsi" w:hAnsiTheme="minorHAnsi" w:cs="Arial"/>
          <w:sz w:val="24"/>
          <w:szCs w:val="24"/>
        </w:rPr>
        <w:t xml:space="preserve"> to include</w:t>
      </w:r>
      <w:r w:rsidR="00102ED0" w:rsidRPr="00C42E61">
        <w:rPr>
          <w:rFonts w:asciiTheme="minorHAnsi" w:hAnsiTheme="minorHAnsi" w:cs="Arial"/>
          <w:sz w:val="24"/>
          <w:szCs w:val="24"/>
        </w:rPr>
        <w:t xml:space="preserve"> a measure of</w:t>
      </w:r>
      <w:r w:rsidRPr="00C42E61">
        <w:rPr>
          <w:rFonts w:asciiTheme="minorHAnsi" w:hAnsiTheme="minorHAnsi" w:cs="Arial"/>
          <w:sz w:val="24"/>
          <w:szCs w:val="24"/>
        </w:rPr>
        <w:t xml:space="preserve"> total, </w:t>
      </w:r>
      <w:r w:rsidR="00B945A1" w:rsidRPr="00C42E61">
        <w:rPr>
          <w:rFonts w:asciiTheme="minorHAnsi" w:hAnsiTheme="minorHAnsi" w:cs="Arial"/>
          <w:sz w:val="24"/>
          <w:szCs w:val="24"/>
        </w:rPr>
        <w:t>low density lipoprotein (</w:t>
      </w:r>
      <w:r w:rsidRPr="00C42E61">
        <w:rPr>
          <w:rFonts w:asciiTheme="minorHAnsi" w:hAnsiTheme="minorHAnsi" w:cs="Arial"/>
          <w:sz w:val="24"/>
          <w:szCs w:val="24"/>
        </w:rPr>
        <w:t>LDL</w:t>
      </w:r>
      <w:r w:rsidR="00B945A1" w:rsidRPr="00C42E61">
        <w:rPr>
          <w:rFonts w:asciiTheme="minorHAnsi" w:hAnsiTheme="minorHAnsi" w:cs="Arial"/>
          <w:sz w:val="24"/>
          <w:szCs w:val="24"/>
        </w:rPr>
        <w:t>)</w:t>
      </w:r>
      <w:r w:rsidRPr="00C42E61">
        <w:rPr>
          <w:rFonts w:asciiTheme="minorHAnsi" w:hAnsiTheme="minorHAnsi" w:cs="Arial"/>
          <w:sz w:val="24"/>
          <w:szCs w:val="24"/>
        </w:rPr>
        <w:t xml:space="preserve"> </w:t>
      </w:r>
      <w:r w:rsidR="00102ED0" w:rsidRPr="00C42E61">
        <w:rPr>
          <w:rFonts w:asciiTheme="minorHAnsi" w:hAnsiTheme="minorHAnsi" w:cs="Arial"/>
          <w:sz w:val="24"/>
          <w:szCs w:val="24"/>
        </w:rPr>
        <w:t xml:space="preserve">and / </w:t>
      </w:r>
      <w:r w:rsidRPr="00C42E61">
        <w:rPr>
          <w:rFonts w:asciiTheme="minorHAnsi" w:hAnsiTheme="minorHAnsi" w:cs="Arial"/>
          <w:sz w:val="24"/>
          <w:szCs w:val="24"/>
        </w:rPr>
        <w:t>or</w:t>
      </w:r>
      <w:r w:rsidR="00B945A1" w:rsidRPr="00C42E61">
        <w:rPr>
          <w:rFonts w:asciiTheme="minorHAnsi" w:hAnsiTheme="minorHAnsi" w:cs="Arial"/>
          <w:sz w:val="24"/>
          <w:szCs w:val="24"/>
        </w:rPr>
        <w:t xml:space="preserve"> high density lipoprotein</w:t>
      </w:r>
      <w:r w:rsidRPr="00C42E61">
        <w:rPr>
          <w:rFonts w:asciiTheme="minorHAnsi" w:hAnsiTheme="minorHAnsi" w:cs="Arial"/>
          <w:sz w:val="24"/>
          <w:szCs w:val="24"/>
        </w:rPr>
        <w:t xml:space="preserve"> </w:t>
      </w:r>
      <w:r w:rsidR="00B945A1" w:rsidRPr="00C42E61">
        <w:rPr>
          <w:rFonts w:asciiTheme="minorHAnsi" w:hAnsiTheme="minorHAnsi" w:cs="Arial"/>
          <w:sz w:val="24"/>
          <w:szCs w:val="24"/>
        </w:rPr>
        <w:t>(</w:t>
      </w:r>
      <w:r w:rsidRPr="00C42E61">
        <w:rPr>
          <w:rFonts w:asciiTheme="minorHAnsi" w:hAnsiTheme="minorHAnsi" w:cs="Arial"/>
          <w:sz w:val="24"/>
          <w:szCs w:val="24"/>
        </w:rPr>
        <w:t>HDL</w:t>
      </w:r>
      <w:r w:rsidR="00B945A1" w:rsidRPr="00C42E61">
        <w:rPr>
          <w:rFonts w:asciiTheme="minorHAnsi" w:hAnsiTheme="minorHAnsi" w:cs="Arial"/>
          <w:sz w:val="24"/>
          <w:szCs w:val="24"/>
        </w:rPr>
        <w:t>)</w:t>
      </w:r>
      <w:r w:rsidRPr="00C42E61">
        <w:rPr>
          <w:rFonts w:asciiTheme="minorHAnsi" w:hAnsiTheme="minorHAnsi" w:cs="Arial"/>
          <w:sz w:val="24"/>
          <w:szCs w:val="24"/>
        </w:rPr>
        <w:t xml:space="preserve"> cholesterol as a study outcome</w:t>
      </w:r>
      <w:r w:rsidR="00102ED0" w:rsidRPr="00C42E61">
        <w:rPr>
          <w:rFonts w:asciiTheme="minorHAnsi" w:hAnsiTheme="minorHAnsi" w:cs="Arial"/>
          <w:sz w:val="24"/>
          <w:szCs w:val="24"/>
        </w:rPr>
        <w:t>,</w:t>
      </w:r>
      <w:r w:rsidRPr="00C42E61">
        <w:rPr>
          <w:rFonts w:asciiTheme="minorHAnsi" w:hAnsiTheme="minorHAnsi" w:cs="Arial"/>
          <w:sz w:val="24"/>
          <w:szCs w:val="24"/>
        </w:rPr>
        <w:t xml:space="preserve"> and </w:t>
      </w:r>
      <w:r w:rsidR="00102ED0" w:rsidRPr="00C42E61">
        <w:rPr>
          <w:rFonts w:asciiTheme="minorHAnsi" w:hAnsiTheme="minorHAnsi" w:cs="Arial"/>
          <w:sz w:val="24"/>
          <w:szCs w:val="24"/>
        </w:rPr>
        <w:t xml:space="preserve">include </w:t>
      </w:r>
      <w:r w:rsidR="00B945A1" w:rsidRPr="00C42E61">
        <w:rPr>
          <w:rFonts w:asciiTheme="minorHAnsi" w:hAnsiTheme="minorHAnsi" w:cs="Arial"/>
          <w:sz w:val="24"/>
          <w:szCs w:val="24"/>
        </w:rPr>
        <w:t>manipulation of</w:t>
      </w:r>
      <w:r w:rsidRPr="00C42E61">
        <w:rPr>
          <w:rFonts w:asciiTheme="minorHAnsi" w:hAnsiTheme="minorHAnsi" w:cs="Arial"/>
          <w:sz w:val="24"/>
          <w:szCs w:val="24"/>
        </w:rPr>
        <w:t xml:space="preserve"> TFA in the diet of participants. </w:t>
      </w:r>
      <w:r w:rsidR="00D94CB2">
        <w:rPr>
          <w:rFonts w:asciiTheme="minorHAnsi" w:hAnsiTheme="minorHAnsi" w:cs="Arial"/>
          <w:sz w:val="24"/>
          <w:szCs w:val="24"/>
        </w:rPr>
        <w:t>Eleven</w:t>
      </w:r>
      <w:r w:rsidR="00D94CB2" w:rsidRPr="00C42E61">
        <w:rPr>
          <w:rFonts w:asciiTheme="minorHAnsi" w:hAnsiTheme="minorHAnsi" w:cs="Arial"/>
          <w:sz w:val="24"/>
          <w:szCs w:val="24"/>
        </w:rPr>
        <w:t xml:space="preserve"> </w:t>
      </w:r>
      <w:r w:rsidRPr="00C42E61">
        <w:rPr>
          <w:rFonts w:asciiTheme="minorHAnsi" w:hAnsiTheme="minorHAnsi" w:cs="Arial"/>
          <w:sz w:val="24"/>
          <w:szCs w:val="24"/>
        </w:rPr>
        <w:t>studies met these criteria.</w:t>
      </w:r>
    </w:p>
    <w:p w14:paraId="184E70AE" w14:textId="3ABF8C41" w:rsidR="00263DDB" w:rsidRPr="00C42E61" w:rsidRDefault="00263DDB" w:rsidP="00263DDB">
      <w:pPr>
        <w:spacing w:before="120" w:after="120" w:line="360" w:lineRule="auto"/>
        <w:rPr>
          <w:rFonts w:asciiTheme="minorHAnsi" w:hAnsiTheme="minorHAnsi" w:cs="Arial"/>
          <w:sz w:val="24"/>
          <w:szCs w:val="24"/>
        </w:rPr>
      </w:pPr>
      <w:r w:rsidRPr="00C42E61">
        <w:rPr>
          <w:rFonts w:asciiTheme="minorHAnsi" w:hAnsiTheme="minorHAnsi" w:cs="Arial"/>
          <w:sz w:val="24"/>
          <w:szCs w:val="24"/>
        </w:rPr>
        <w:t xml:space="preserve">A meta-analysis of included studies was completed with the aim of </w:t>
      </w:r>
      <w:r w:rsidR="00102ED0" w:rsidRPr="00C42E61">
        <w:rPr>
          <w:rFonts w:asciiTheme="minorHAnsi" w:hAnsiTheme="minorHAnsi" w:cs="Arial"/>
          <w:sz w:val="24"/>
          <w:szCs w:val="24"/>
        </w:rPr>
        <w:t>investigating and quantifying</w:t>
      </w:r>
      <w:r w:rsidRPr="00C42E61">
        <w:rPr>
          <w:rFonts w:asciiTheme="minorHAnsi" w:hAnsiTheme="minorHAnsi" w:cs="Arial"/>
          <w:sz w:val="24"/>
          <w:szCs w:val="24"/>
        </w:rPr>
        <w:t xml:space="preserve"> potential dose response and non-linear relationships between dietary TFA intake and change in blood </w:t>
      </w:r>
      <w:r w:rsidR="00102ED0" w:rsidRPr="00C42E61">
        <w:rPr>
          <w:rFonts w:asciiTheme="minorHAnsi" w:hAnsiTheme="minorHAnsi" w:cs="Arial"/>
          <w:sz w:val="24"/>
          <w:szCs w:val="24"/>
        </w:rPr>
        <w:t>lipid</w:t>
      </w:r>
      <w:r w:rsidRPr="00C42E61">
        <w:rPr>
          <w:rFonts w:asciiTheme="minorHAnsi" w:hAnsiTheme="minorHAnsi" w:cs="Arial"/>
          <w:sz w:val="24"/>
          <w:szCs w:val="24"/>
        </w:rPr>
        <w:t xml:space="preserve"> </w:t>
      </w:r>
      <w:r w:rsidR="00102ED0" w:rsidRPr="00C42E61">
        <w:rPr>
          <w:rFonts w:asciiTheme="minorHAnsi" w:hAnsiTheme="minorHAnsi" w:cs="Arial"/>
          <w:sz w:val="24"/>
          <w:szCs w:val="24"/>
        </w:rPr>
        <w:t>values</w:t>
      </w:r>
      <w:r w:rsidRPr="00C42E61">
        <w:rPr>
          <w:rFonts w:asciiTheme="minorHAnsi" w:hAnsiTheme="minorHAnsi" w:cs="Arial"/>
          <w:sz w:val="24"/>
          <w:szCs w:val="24"/>
        </w:rPr>
        <w:t>. In addition, the change in total, LDL and HDL cholesterol associated with a one per cent increase in TFA</w:t>
      </w:r>
      <w:r w:rsidR="003C67DB">
        <w:rPr>
          <w:rFonts w:asciiTheme="minorHAnsi" w:hAnsiTheme="minorHAnsi" w:cs="Arial"/>
          <w:sz w:val="24"/>
          <w:szCs w:val="24"/>
        </w:rPr>
        <w:t>, as a</w:t>
      </w:r>
      <w:r w:rsidR="00925CB5">
        <w:rPr>
          <w:rFonts w:asciiTheme="minorHAnsi" w:hAnsiTheme="minorHAnsi" w:cs="Arial"/>
          <w:sz w:val="24"/>
          <w:szCs w:val="24"/>
        </w:rPr>
        <w:t>n isoenergetic replacement of cis-MUFA</w:t>
      </w:r>
      <w:r w:rsidR="003C67DB">
        <w:rPr>
          <w:rFonts w:asciiTheme="minorHAnsi" w:hAnsiTheme="minorHAnsi" w:cs="Arial"/>
          <w:sz w:val="24"/>
          <w:szCs w:val="24"/>
        </w:rPr>
        <w:t>,</w:t>
      </w:r>
      <w:r w:rsidRPr="00C42E61">
        <w:rPr>
          <w:rFonts w:asciiTheme="minorHAnsi" w:hAnsiTheme="minorHAnsi" w:cs="Arial"/>
          <w:sz w:val="24"/>
          <w:szCs w:val="24"/>
        </w:rPr>
        <w:t xml:space="preserve"> in the diet was determined. </w:t>
      </w:r>
    </w:p>
    <w:p w14:paraId="1445853A" w14:textId="090CF881" w:rsidR="00263DDB" w:rsidRPr="00C42E61" w:rsidRDefault="00102ED0" w:rsidP="00263DDB">
      <w:pPr>
        <w:spacing w:before="120" w:after="120" w:line="360" w:lineRule="auto"/>
        <w:rPr>
          <w:rFonts w:asciiTheme="minorHAnsi" w:hAnsiTheme="minorHAnsi" w:cs="Arial"/>
          <w:sz w:val="24"/>
          <w:szCs w:val="24"/>
        </w:rPr>
      </w:pPr>
      <w:r w:rsidRPr="00C42E61">
        <w:rPr>
          <w:rFonts w:asciiTheme="minorHAnsi" w:hAnsiTheme="minorHAnsi" w:cs="Arial"/>
          <w:sz w:val="24"/>
          <w:szCs w:val="24"/>
        </w:rPr>
        <w:t>The i</w:t>
      </w:r>
      <w:r w:rsidR="00B945A1" w:rsidRPr="00C42E61">
        <w:rPr>
          <w:rFonts w:asciiTheme="minorHAnsi" w:hAnsiTheme="minorHAnsi" w:cs="Arial"/>
          <w:sz w:val="24"/>
          <w:szCs w:val="24"/>
        </w:rPr>
        <w:t>dentified r</w:t>
      </w:r>
      <w:r w:rsidR="00263DDB" w:rsidRPr="00C42E61">
        <w:rPr>
          <w:rFonts w:asciiTheme="minorHAnsi" w:hAnsiTheme="minorHAnsi" w:cs="Arial"/>
          <w:sz w:val="24"/>
          <w:szCs w:val="24"/>
        </w:rPr>
        <w:t>esearch published between 2010 a</w:t>
      </w:r>
      <w:r w:rsidRPr="00C42E61">
        <w:rPr>
          <w:rFonts w:asciiTheme="minorHAnsi" w:hAnsiTheme="minorHAnsi" w:cs="Arial"/>
          <w:sz w:val="24"/>
          <w:szCs w:val="24"/>
        </w:rPr>
        <w:t>nd 2014 was concordant with previous</w:t>
      </w:r>
      <w:r w:rsidR="00263DDB" w:rsidRPr="00C42E61">
        <w:rPr>
          <w:rFonts w:asciiTheme="minorHAnsi" w:hAnsiTheme="minorHAnsi" w:cs="Arial"/>
          <w:sz w:val="24"/>
          <w:szCs w:val="24"/>
        </w:rPr>
        <w:t xml:space="preserve"> literature. </w:t>
      </w:r>
      <w:r w:rsidR="005A4206">
        <w:rPr>
          <w:rFonts w:asciiTheme="minorHAnsi" w:hAnsiTheme="minorHAnsi" w:cs="Arial"/>
          <w:sz w:val="24"/>
          <w:szCs w:val="24"/>
        </w:rPr>
        <w:t>When considering the existing body of evidence, a</w:t>
      </w:r>
      <w:r w:rsidR="00263DDB" w:rsidRPr="00C42E61">
        <w:rPr>
          <w:rFonts w:asciiTheme="minorHAnsi" w:hAnsiTheme="minorHAnsi" w:cs="Arial"/>
          <w:sz w:val="24"/>
          <w:szCs w:val="24"/>
        </w:rPr>
        <w:t xml:space="preserve"> one per cent increase </w:t>
      </w:r>
      <w:r w:rsidR="00B60845" w:rsidRPr="00C42E61">
        <w:rPr>
          <w:rFonts w:asciiTheme="minorHAnsi" w:hAnsiTheme="minorHAnsi" w:cs="Arial"/>
          <w:sz w:val="24"/>
          <w:szCs w:val="24"/>
        </w:rPr>
        <w:t>in TFA</w:t>
      </w:r>
      <w:r w:rsidR="005A68F1">
        <w:rPr>
          <w:rFonts w:asciiTheme="minorHAnsi" w:hAnsiTheme="minorHAnsi" w:cs="Arial"/>
          <w:sz w:val="24"/>
          <w:szCs w:val="24"/>
        </w:rPr>
        <w:t>,</w:t>
      </w:r>
      <w:r w:rsidR="00263DDB" w:rsidRPr="00C42E61">
        <w:rPr>
          <w:rFonts w:asciiTheme="minorHAnsi" w:hAnsiTheme="minorHAnsi" w:cs="Arial"/>
          <w:sz w:val="24"/>
          <w:szCs w:val="24"/>
        </w:rPr>
        <w:t xml:space="preserve"> </w:t>
      </w:r>
      <w:r w:rsidR="005A68F1">
        <w:rPr>
          <w:rFonts w:asciiTheme="minorHAnsi" w:hAnsiTheme="minorHAnsi" w:cs="Arial"/>
          <w:sz w:val="24"/>
          <w:szCs w:val="24"/>
        </w:rPr>
        <w:t xml:space="preserve">as a percentage of total energy intake, </w:t>
      </w:r>
      <w:r w:rsidR="00263DDB" w:rsidRPr="00C42E61">
        <w:rPr>
          <w:rFonts w:asciiTheme="minorHAnsi" w:hAnsiTheme="minorHAnsi" w:cs="Arial"/>
          <w:sz w:val="24"/>
          <w:szCs w:val="24"/>
        </w:rPr>
        <w:t xml:space="preserve">was associated with a small but significant increase in </w:t>
      </w:r>
      <w:r w:rsidR="00263DDB" w:rsidRPr="00C42E61">
        <w:rPr>
          <w:rFonts w:asciiTheme="minorHAnsi" w:hAnsiTheme="minorHAnsi" w:cs="Arial"/>
          <w:sz w:val="24"/>
          <w:szCs w:val="24"/>
        </w:rPr>
        <w:lastRenderedPageBreak/>
        <w:t xml:space="preserve">LDL cholesterol values. In addition, there was a significant, but again small, decrease in HDL cholesterol with a one per cent change in TFA intake as a percentage of energy </w:t>
      </w:r>
      <w:r w:rsidRPr="00C42E61">
        <w:rPr>
          <w:rFonts w:asciiTheme="minorHAnsi" w:hAnsiTheme="minorHAnsi" w:cs="Arial"/>
          <w:sz w:val="24"/>
          <w:szCs w:val="24"/>
        </w:rPr>
        <w:t>intakes</w:t>
      </w:r>
      <w:r w:rsidR="00936F62">
        <w:rPr>
          <w:rFonts w:asciiTheme="minorHAnsi" w:hAnsiTheme="minorHAnsi" w:cs="Arial"/>
          <w:sz w:val="24"/>
          <w:szCs w:val="24"/>
        </w:rPr>
        <w:t>. However, no significant relationship was identified between total cholesterol values and intake of TFA</w:t>
      </w:r>
      <w:r w:rsidR="00263DDB" w:rsidRPr="00C42E61">
        <w:rPr>
          <w:rFonts w:asciiTheme="minorHAnsi" w:hAnsiTheme="minorHAnsi" w:cs="Arial"/>
          <w:sz w:val="24"/>
          <w:szCs w:val="24"/>
        </w:rPr>
        <w:t>. Possible dose response relationships were determined, which is in agreement with previous studies; however there was substantial variability in the reported blood lipid changes at TFA intakes at and below one per cent of energy intake.</w:t>
      </w:r>
      <w:r w:rsidR="00483415">
        <w:rPr>
          <w:rFonts w:asciiTheme="minorHAnsi" w:hAnsiTheme="minorHAnsi" w:cs="Arial"/>
          <w:sz w:val="24"/>
          <w:szCs w:val="24"/>
        </w:rPr>
        <w:t xml:space="preserve"> A GRADE assessment indicated that the quality of evidence relating to the relationship between intake of TFA and LDL and HDL cholesterol was high. The quality of the evidence relating to intake of TFA and total cholesterol was classified as moderate.</w:t>
      </w:r>
    </w:p>
    <w:p w14:paraId="4A14B685" w14:textId="7BB0FFD3" w:rsidR="00263DDB" w:rsidRDefault="00263DDB" w:rsidP="00934A04">
      <w:pPr>
        <w:spacing w:before="120" w:after="120" w:line="360" w:lineRule="auto"/>
        <w:rPr>
          <w:rFonts w:asciiTheme="minorHAnsi" w:hAnsiTheme="minorHAnsi" w:cs="Arial"/>
        </w:rPr>
      </w:pPr>
      <w:r w:rsidRPr="00C42E61">
        <w:rPr>
          <w:rFonts w:asciiTheme="minorHAnsi" w:hAnsiTheme="minorHAnsi" w:cs="Arial"/>
          <w:sz w:val="24"/>
          <w:szCs w:val="24"/>
        </w:rPr>
        <w:t>The results of the current review suggest that existing dietary guidelines and recommendations relating</w:t>
      </w:r>
      <w:r w:rsidR="00B945A1" w:rsidRPr="00C42E61">
        <w:rPr>
          <w:rFonts w:asciiTheme="minorHAnsi" w:hAnsiTheme="minorHAnsi" w:cs="Arial"/>
          <w:sz w:val="24"/>
          <w:szCs w:val="24"/>
        </w:rPr>
        <w:t xml:space="preserve"> to intake of TFA in the Australian and New Zealand diet </w:t>
      </w:r>
      <w:r w:rsidRPr="00C42E61">
        <w:rPr>
          <w:rFonts w:asciiTheme="minorHAnsi" w:hAnsiTheme="minorHAnsi" w:cs="Arial"/>
          <w:sz w:val="24"/>
          <w:szCs w:val="24"/>
        </w:rPr>
        <w:t>are appropriate</w:t>
      </w:r>
      <w:r w:rsidR="005A68F1">
        <w:rPr>
          <w:rFonts w:asciiTheme="minorHAnsi" w:hAnsiTheme="minorHAnsi" w:cs="Arial"/>
          <w:sz w:val="24"/>
          <w:szCs w:val="24"/>
        </w:rPr>
        <w:t>.</w:t>
      </w:r>
      <w:r w:rsidRPr="00C42E61">
        <w:rPr>
          <w:rFonts w:asciiTheme="minorHAnsi" w:hAnsiTheme="minorHAnsi" w:cs="Arial"/>
          <w:sz w:val="24"/>
          <w:szCs w:val="24"/>
        </w:rPr>
        <w:t xml:space="preserve"> </w:t>
      </w:r>
      <w:r w:rsidR="005A68F1">
        <w:rPr>
          <w:rFonts w:asciiTheme="minorHAnsi" w:hAnsiTheme="minorHAnsi" w:cs="Arial"/>
          <w:sz w:val="24"/>
          <w:szCs w:val="24"/>
        </w:rPr>
        <w:t>C</w:t>
      </w:r>
      <w:r w:rsidRPr="00C42E61">
        <w:rPr>
          <w:rFonts w:asciiTheme="minorHAnsi" w:hAnsiTheme="minorHAnsi" w:cs="Arial"/>
          <w:sz w:val="24"/>
          <w:szCs w:val="24"/>
        </w:rPr>
        <w:t>ontinued monitoring of both industry action and population intakes</w:t>
      </w:r>
      <w:r w:rsidR="00102ED0" w:rsidRPr="00C42E61">
        <w:rPr>
          <w:rFonts w:asciiTheme="minorHAnsi" w:hAnsiTheme="minorHAnsi" w:cs="Arial"/>
          <w:sz w:val="24"/>
          <w:szCs w:val="24"/>
        </w:rPr>
        <w:t xml:space="preserve"> of TFA, to ensure levels of consumption remain </w:t>
      </w:r>
      <w:r w:rsidRPr="00C42E61">
        <w:rPr>
          <w:rFonts w:asciiTheme="minorHAnsi" w:hAnsiTheme="minorHAnsi" w:cs="Arial"/>
          <w:sz w:val="24"/>
          <w:szCs w:val="24"/>
        </w:rPr>
        <w:t xml:space="preserve">low, is recommended. </w:t>
      </w:r>
      <w:r w:rsidRPr="00C42E61">
        <w:rPr>
          <w:rFonts w:asciiTheme="minorHAnsi" w:hAnsiTheme="minorHAnsi" w:cs="Arial"/>
          <w:sz w:val="24"/>
          <w:szCs w:val="24"/>
        </w:rPr>
        <w:br w:type="page"/>
      </w:r>
    </w:p>
    <w:p w14:paraId="17AAEBDA" w14:textId="4BDBB87A" w:rsidR="008147B2" w:rsidRPr="00790411" w:rsidRDefault="000609BD" w:rsidP="00622697">
      <w:pPr>
        <w:pStyle w:val="Heading2"/>
        <w:numPr>
          <w:ilvl w:val="0"/>
          <w:numId w:val="0"/>
        </w:numPr>
        <w:ind w:left="567" w:hanging="567"/>
      </w:pPr>
      <w:bookmarkStart w:id="1" w:name="_Toc409701015"/>
      <w:r>
        <w:lastRenderedPageBreak/>
        <w:t>1</w:t>
      </w:r>
      <w:r>
        <w:tab/>
      </w:r>
      <w:r w:rsidR="008147B2" w:rsidRPr="000609BD">
        <w:t>Introduction</w:t>
      </w:r>
      <w:bookmarkEnd w:id="1"/>
    </w:p>
    <w:p w14:paraId="53AE39F8" w14:textId="213E830E" w:rsidR="00922D43" w:rsidRPr="00001512" w:rsidRDefault="0032138D" w:rsidP="008E3F06">
      <w:pPr>
        <w:spacing w:before="120" w:after="120" w:line="360" w:lineRule="auto"/>
        <w:rPr>
          <w:rFonts w:asciiTheme="minorHAnsi" w:hAnsiTheme="minorHAnsi" w:cs="Arial"/>
          <w:sz w:val="24"/>
        </w:rPr>
      </w:pPr>
      <w:r w:rsidRPr="0032138D">
        <w:rPr>
          <w:rFonts w:asciiTheme="minorHAnsi" w:hAnsiTheme="minorHAnsi" w:cs="Arial"/>
          <w:i/>
          <w:sz w:val="24"/>
          <w:szCs w:val="24"/>
        </w:rPr>
        <w:t>Trans</w:t>
      </w:r>
      <w:r>
        <w:rPr>
          <w:rFonts w:asciiTheme="minorHAnsi" w:hAnsiTheme="minorHAnsi" w:cs="Arial"/>
          <w:sz w:val="24"/>
          <w:szCs w:val="24"/>
        </w:rPr>
        <w:t>-</w:t>
      </w:r>
      <w:r w:rsidR="00E42642" w:rsidRPr="00236B35">
        <w:rPr>
          <w:rFonts w:asciiTheme="minorHAnsi" w:hAnsiTheme="minorHAnsi" w:cs="Arial"/>
          <w:sz w:val="24"/>
          <w:szCs w:val="24"/>
        </w:rPr>
        <w:t xml:space="preserve">fatty acids </w:t>
      </w:r>
      <w:r w:rsidR="00C35B2A" w:rsidRPr="00236B35">
        <w:rPr>
          <w:rFonts w:asciiTheme="minorHAnsi" w:hAnsiTheme="minorHAnsi" w:cs="Arial"/>
          <w:sz w:val="24"/>
          <w:szCs w:val="24"/>
        </w:rPr>
        <w:t xml:space="preserve">(TFA) </w:t>
      </w:r>
      <w:r w:rsidR="00E42642" w:rsidRPr="00236B35">
        <w:rPr>
          <w:rFonts w:asciiTheme="minorHAnsi" w:hAnsiTheme="minorHAnsi" w:cs="Arial"/>
          <w:sz w:val="24"/>
          <w:szCs w:val="24"/>
        </w:rPr>
        <w:t xml:space="preserve">are unsaturated fatty acids which contain at least one double bond in the trans configuration. </w:t>
      </w:r>
      <w:r w:rsidR="00922D43" w:rsidRPr="00236B35">
        <w:rPr>
          <w:rFonts w:asciiTheme="minorHAnsi" w:hAnsiTheme="minorHAnsi" w:cs="Arial"/>
          <w:sz w:val="24"/>
          <w:szCs w:val="24"/>
        </w:rPr>
        <w:t xml:space="preserve"> The primary </w:t>
      </w:r>
      <w:r w:rsidR="00E42EC1">
        <w:rPr>
          <w:rFonts w:asciiTheme="minorHAnsi" w:hAnsiTheme="minorHAnsi" w:cs="Arial"/>
          <w:sz w:val="24"/>
          <w:szCs w:val="24"/>
        </w:rPr>
        <w:t>sources</w:t>
      </w:r>
      <w:r w:rsidR="00D418A5" w:rsidRPr="00236B35">
        <w:rPr>
          <w:rFonts w:asciiTheme="minorHAnsi" w:hAnsiTheme="minorHAnsi" w:cs="Arial"/>
          <w:sz w:val="24"/>
          <w:szCs w:val="24"/>
        </w:rPr>
        <w:t xml:space="preserve"> </w:t>
      </w:r>
      <w:r w:rsidR="00922D43" w:rsidRPr="00236B35">
        <w:rPr>
          <w:rFonts w:asciiTheme="minorHAnsi" w:hAnsiTheme="minorHAnsi" w:cs="Arial"/>
          <w:sz w:val="24"/>
          <w:szCs w:val="24"/>
        </w:rPr>
        <w:t xml:space="preserve">of TFA in the </w:t>
      </w:r>
      <w:r w:rsidR="007B7BFE" w:rsidRPr="00236B35">
        <w:rPr>
          <w:rFonts w:asciiTheme="minorHAnsi" w:hAnsiTheme="minorHAnsi" w:cs="Arial"/>
          <w:sz w:val="24"/>
          <w:szCs w:val="24"/>
        </w:rPr>
        <w:t xml:space="preserve">Australian and New Zealand </w:t>
      </w:r>
      <w:r w:rsidR="00922D43" w:rsidRPr="00236B35">
        <w:rPr>
          <w:rFonts w:asciiTheme="minorHAnsi" w:hAnsiTheme="minorHAnsi" w:cs="Arial"/>
          <w:sz w:val="24"/>
          <w:szCs w:val="24"/>
        </w:rPr>
        <w:t>diet are ruminant and industrial</w:t>
      </w:r>
      <w:r>
        <w:rPr>
          <w:rFonts w:asciiTheme="minorHAnsi" w:hAnsiTheme="minorHAnsi" w:cs="Arial"/>
          <w:sz w:val="24"/>
          <w:szCs w:val="24"/>
        </w:rPr>
        <w:t>. R</w:t>
      </w:r>
      <w:r w:rsidR="00D418A5" w:rsidRPr="00236B35">
        <w:rPr>
          <w:rFonts w:asciiTheme="minorHAnsi" w:hAnsiTheme="minorHAnsi" w:cs="Arial"/>
          <w:sz w:val="24"/>
          <w:szCs w:val="24"/>
        </w:rPr>
        <w:t>uminant TFA are n</w:t>
      </w:r>
      <w:r w:rsidR="00922D43" w:rsidRPr="00236B35">
        <w:rPr>
          <w:rFonts w:asciiTheme="minorHAnsi" w:hAnsiTheme="minorHAnsi" w:cs="Arial"/>
          <w:sz w:val="24"/>
          <w:szCs w:val="24"/>
        </w:rPr>
        <w:t>aturally occurring as a result of conversion of cis to trans bonds due to gastric bacteria in ruminant animals</w:t>
      </w:r>
      <w:r w:rsidR="005A68F1" w:rsidRPr="00236B35">
        <w:rPr>
          <w:rFonts w:asciiTheme="minorHAnsi" w:hAnsiTheme="minorHAnsi" w:cs="Arial"/>
          <w:sz w:val="24"/>
          <w:szCs w:val="24"/>
        </w:rPr>
        <w:t xml:space="preserve">, and </w:t>
      </w:r>
      <w:r w:rsidR="00C20991" w:rsidRPr="00236B35">
        <w:rPr>
          <w:rFonts w:asciiTheme="minorHAnsi" w:hAnsiTheme="minorHAnsi" w:cs="Arial"/>
          <w:sz w:val="24"/>
          <w:szCs w:val="24"/>
        </w:rPr>
        <w:t xml:space="preserve">are </w:t>
      </w:r>
      <w:r w:rsidR="00922D43" w:rsidRPr="00236B35">
        <w:rPr>
          <w:rFonts w:asciiTheme="minorHAnsi" w:hAnsiTheme="minorHAnsi" w:cs="Arial"/>
          <w:sz w:val="24"/>
          <w:szCs w:val="24"/>
        </w:rPr>
        <w:t>consumed in the diet in the form of meat or dairy products from ruminant animals. Industrial sources of TFA occur as</w:t>
      </w:r>
      <w:r w:rsidR="00922D43" w:rsidRPr="00001512">
        <w:rPr>
          <w:rFonts w:asciiTheme="minorHAnsi" w:hAnsiTheme="minorHAnsi" w:cs="Arial"/>
          <w:sz w:val="24"/>
        </w:rPr>
        <w:t xml:space="preserve"> a result of partial hydrogenation of</w:t>
      </w:r>
      <w:r w:rsidR="00E42EC1">
        <w:rPr>
          <w:rFonts w:asciiTheme="minorHAnsi" w:hAnsiTheme="minorHAnsi" w:cs="Arial"/>
          <w:sz w:val="24"/>
        </w:rPr>
        <w:t xml:space="preserve"> unsaturated</w:t>
      </w:r>
      <w:r w:rsidR="00922D43" w:rsidRPr="00001512">
        <w:rPr>
          <w:rFonts w:asciiTheme="minorHAnsi" w:hAnsiTheme="minorHAnsi" w:cs="Arial"/>
          <w:sz w:val="24"/>
        </w:rPr>
        <w:t xml:space="preserve"> fatty acids </w:t>
      </w:r>
      <w:r w:rsidR="00C20991">
        <w:rPr>
          <w:rFonts w:asciiTheme="minorHAnsi" w:hAnsiTheme="minorHAnsi" w:cs="Arial"/>
          <w:sz w:val="24"/>
        </w:rPr>
        <w:t xml:space="preserve">that </w:t>
      </w:r>
      <w:r w:rsidR="00922D43" w:rsidRPr="00001512">
        <w:rPr>
          <w:rFonts w:asciiTheme="minorHAnsi" w:hAnsiTheme="minorHAnsi" w:cs="Arial"/>
          <w:sz w:val="24"/>
        </w:rPr>
        <w:t xml:space="preserve">results in the conversion of bonds from the cis to the trans configurations. The goal of this hydrogenation is to increase the stability of the fat and achieve a more solid form. The process of partial hydrogenation is used in the industrial </w:t>
      </w:r>
      <w:r w:rsidR="00E42EC1">
        <w:rPr>
          <w:rFonts w:asciiTheme="minorHAnsi" w:hAnsiTheme="minorHAnsi" w:cs="Arial"/>
          <w:sz w:val="24"/>
        </w:rPr>
        <w:t>manufacture</w:t>
      </w:r>
      <w:r w:rsidR="00922D43" w:rsidRPr="00001512">
        <w:rPr>
          <w:rFonts w:asciiTheme="minorHAnsi" w:hAnsiTheme="minorHAnsi" w:cs="Arial"/>
          <w:sz w:val="24"/>
        </w:rPr>
        <w:t xml:space="preserve"> of products such as margarines, and shortenings used for baking. </w:t>
      </w:r>
      <w:r w:rsidR="007B45AF" w:rsidRPr="00001512">
        <w:rPr>
          <w:rFonts w:asciiTheme="minorHAnsi" w:hAnsiTheme="minorHAnsi" w:cs="Arial"/>
          <w:sz w:val="24"/>
        </w:rPr>
        <w:t>Industrial TFA</w:t>
      </w:r>
      <w:r w:rsidR="00E42EC1">
        <w:rPr>
          <w:rFonts w:asciiTheme="minorHAnsi" w:hAnsiTheme="minorHAnsi" w:cs="Arial"/>
          <w:sz w:val="24"/>
        </w:rPr>
        <w:t xml:space="preserve">s </w:t>
      </w:r>
      <w:r w:rsidR="00E42EC1" w:rsidRPr="00001512">
        <w:rPr>
          <w:rFonts w:asciiTheme="minorHAnsi" w:hAnsiTheme="minorHAnsi" w:cs="Arial"/>
          <w:sz w:val="24"/>
        </w:rPr>
        <w:t xml:space="preserve">are formed during the deodorisation of oils at </w:t>
      </w:r>
      <w:r w:rsidR="00E42EC1">
        <w:rPr>
          <w:rFonts w:asciiTheme="minorHAnsi" w:hAnsiTheme="minorHAnsi" w:cs="Arial"/>
          <w:sz w:val="24"/>
        </w:rPr>
        <w:t>very high temperature cooking and</w:t>
      </w:r>
      <w:r w:rsidR="007B45AF" w:rsidRPr="00001512">
        <w:rPr>
          <w:rFonts w:asciiTheme="minorHAnsi" w:hAnsiTheme="minorHAnsi" w:cs="Arial"/>
          <w:sz w:val="24"/>
        </w:rPr>
        <w:t xml:space="preserve"> </w:t>
      </w:r>
      <w:r w:rsidR="00E42EC1">
        <w:rPr>
          <w:rFonts w:asciiTheme="minorHAnsi" w:hAnsiTheme="minorHAnsi" w:cs="Arial"/>
          <w:sz w:val="24"/>
        </w:rPr>
        <w:t xml:space="preserve">are </w:t>
      </w:r>
      <w:r w:rsidR="007B45AF" w:rsidRPr="00001512">
        <w:rPr>
          <w:rFonts w:asciiTheme="minorHAnsi" w:hAnsiTheme="minorHAnsi" w:cs="Arial"/>
          <w:sz w:val="24"/>
        </w:rPr>
        <w:t xml:space="preserve">found in deep fried fast foods, commercially baked goods, and packaged snack foods </w:t>
      </w:r>
      <w:r w:rsidR="007A1FBC">
        <w:rPr>
          <w:rFonts w:asciiTheme="minorHAnsi" w:hAnsiTheme="minorHAnsi" w:cs="Arial"/>
          <w:sz w:val="24"/>
        </w:rPr>
        <w:fldChar w:fldCharType="begin">
          <w:fldData xml:space="preserve">PEVuZE5vdGU+PENpdGU+PEF1dGhvcj5Nb3phZmZhcmlhbjwvQXV0aG9yPjxZZWFyPjIwMDY8L1ll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=
</w:fldData>
        </w:fldChar>
      </w:r>
      <w:r w:rsidR="007E4C78">
        <w:rPr>
          <w:rFonts w:asciiTheme="minorHAnsi" w:hAnsiTheme="minorHAnsi" w:cs="Arial"/>
          <w:sz w:val="24"/>
        </w:rPr>
        <w:instrText xml:space="preserve"> ADDIN EN.CITE </w:instrText>
      </w:r>
      <w:r w:rsidR="007E4C78">
        <w:rPr>
          <w:rFonts w:asciiTheme="minorHAnsi" w:hAnsiTheme="minorHAnsi" w:cs="Arial"/>
          <w:sz w:val="24"/>
        </w:rPr>
        <w:fldChar w:fldCharType="begin">
          <w:fldData xml:space="preserve">PEVuZE5vdGU+PENpdGU+PEF1dGhvcj5Nb3phZmZhcmlhbjwvQXV0aG9yPjxZZWFyPjIwMDY8L1ll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=
</w:fldData>
        </w:fldChar>
      </w:r>
      <w:r w:rsidR="007E4C78">
        <w:rPr>
          <w:rFonts w:asciiTheme="minorHAnsi" w:hAnsiTheme="minorHAnsi" w:cs="Arial"/>
          <w:sz w:val="24"/>
        </w:rPr>
        <w:instrText xml:space="preserve"> ADDIN EN.CITE.DATA </w:instrText>
      </w:r>
      <w:r w:rsidR="007E4C78">
        <w:rPr>
          <w:rFonts w:asciiTheme="minorHAnsi" w:hAnsiTheme="minorHAnsi" w:cs="Arial"/>
          <w:sz w:val="24"/>
        </w:rPr>
      </w:r>
      <w:r w:rsidR="007E4C78">
        <w:rPr>
          <w:rFonts w:asciiTheme="minorHAnsi" w:hAnsiTheme="minorHAnsi" w:cs="Arial"/>
          <w:sz w:val="24"/>
        </w:rPr>
        <w:fldChar w:fldCharType="end"/>
      </w:r>
      <w:r w:rsidR="007A1FBC">
        <w:rPr>
          <w:rFonts w:asciiTheme="minorHAnsi" w:hAnsiTheme="minorHAnsi" w:cs="Arial"/>
          <w:sz w:val="24"/>
        </w:rPr>
      </w:r>
      <w:r w:rsidR="007A1FBC">
        <w:rPr>
          <w:rFonts w:asciiTheme="minorHAnsi" w:hAnsiTheme="minorHAnsi" w:cs="Arial"/>
          <w:sz w:val="24"/>
        </w:rPr>
        <w:fldChar w:fldCharType="separate"/>
      </w:r>
      <w:r w:rsidR="007E4C78">
        <w:rPr>
          <w:rFonts w:asciiTheme="minorHAnsi" w:hAnsiTheme="minorHAnsi" w:cs="Arial"/>
          <w:noProof/>
          <w:sz w:val="24"/>
        </w:rPr>
        <w:t>(</w:t>
      </w:r>
      <w:hyperlink w:anchor="_ENREF_15" w:tooltip="Mozaffarian, 2006 #180" w:history="1">
        <w:r w:rsidR="007E4C78">
          <w:rPr>
            <w:rFonts w:asciiTheme="minorHAnsi" w:hAnsiTheme="minorHAnsi" w:cs="Arial"/>
            <w:noProof/>
            <w:sz w:val="24"/>
          </w:rPr>
          <w:t>Mozaffarian</w:t>
        </w:r>
        <w:r w:rsidR="007E4C78" w:rsidRPr="007E4C78">
          <w:rPr>
            <w:rFonts w:asciiTheme="minorHAnsi" w:hAnsiTheme="minorHAnsi" w:cs="Arial"/>
            <w:i/>
            <w:noProof/>
            <w:sz w:val="24"/>
          </w:rPr>
          <w:t xml:space="preserve"> et al.</w:t>
        </w:r>
        <w:r w:rsidR="007E4C78">
          <w:rPr>
            <w:rFonts w:asciiTheme="minorHAnsi" w:hAnsiTheme="minorHAnsi" w:cs="Arial"/>
            <w:noProof/>
            <w:sz w:val="24"/>
          </w:rPr>
          <w:t>, 2006</w:t>
        </w:r>
      </w:hyperlink>
      <w:r w:rsidR="007E4C78">
        <w:rPr>
          <w:rFonts w:asciiTheme="minorHAnsi" w:hAnsiTheme="minorHAnsi" w:cs="Arial"/>
          <w:noProof/>
          <w:sz w:val="24"/>
        </w:rPr>
        <w:t>)</w:t>
      </w:r>
      <w:r w:rsidR="007A1FBC">
        <w:rPr>
          <w:rFonts w:asciiTheme="minorHAnsi" w:hAnsiTheme="minorHAnsi" w:cs="Arial"/>
          <w:sz w:val="24"/>
        </w:rPr>
        <w:fldChar w:fldCharType="end"/>
      </w:r>
      <w:r w:rsidR="007B45AF" w:rsidRPr="00001512">
        <w:rPr>
          <w:rFonts w:asciiTheme="minorHAnsi" w:hAnsiTheme="minorHAnsi" w:cs="Arial"/>
          <w:sz w:val="24"/>
        </w:rPr>
        <w:t xml:space="preserve">. </w:t>
      </w:r>
      <w:r w:rsidR="00CF2FE2" w:rsidRPr="00CF2FE2">
        <w:rPr>
          <w:rFonts w:asciiTheme="minorHAnsi" w:hAnsiTheme="minorHAnsi" w:cs="Arial"/>
          <w:sz w:val="24"/>
        </w:rPr>
        <w:t>In addition, conjugated linoleic acid (CLA), which is a TFA which occurs naturally in ruminant products, may be available in supplement form in some countries</w:t>
      </w:r>
      <w:r w:rsidR="00CF2FE2">
        <w:rPr>
          <w:rFonts w:asciiTheme="minorHAnsi" w:hAnsiTheme="minorHAnsi" w:cs="Arial"/>
          <w:sz w:val="24"/>
        </w:rPr>
        <w:t xml:space="preserve">. </w:t>
      </w:r>
      <w:r w:rsidR="00CF2FE2" w:rsidRPr="00CF2FE2" w:rsidDel="00CF2FE2">
        <w:rPr>
          <w:rFonts w:asciiTheme="minorHAnsi" w:hAnsiTheme="minorHAnsi" w:cs="Arial"/>
          <w:sz w:val="24"/>
        </w:rPr>
        <w:t xml:space="preserve"> </w:t>
      </w:r>
      <w:r w:rsidR="00CF2FE2">
        <w:rPr>
          <w:rFonts w:asciiTheme="minorHAnsi" w:hAnsiTheme="minorHAnsi" w:cs="Arial"/>
          <w:sz w:val="24"/>
        </w:rPr>
        <w:t>However, it</w:t>
      </w:r>
      <w:r w:rsidR="00F769F1">
        <w:rPr>
          <w:rFonts w:asciiTheme="minorHAnsi" w:hAnsiTheme="minorHAnsi" w:cs="Arial"/>
          <w:sz w:val="24"/>
        </w:rPr>
        <w:t xml:space="preserve"> is not legal for sale in Australia</w:t>
      </w:r>
      <w:r w:rsidR="00407609" w:rsidRPr="00001512">
        <w:rPr>
          <w:rFonts w:asciiTheme="minorHAnsi" w:hAnsiTheme="minorHAnsi" w:cs="Arial"/>
          <w:sz w:val="24"/>
        </w:rPr>
        <w:t xml:space="preserve">. Supplemental CLA, which is consumed for </w:t>
      </w:r>
      <w:r w:rsidR="004E66F4" w:rsidRPr="00001512">
        <w:rPr>
          <w:rFonts w:asciiTheme="minorHAnsi" w:hAnsiTheme="minorHAnsi" w:cs="Arial"/>
          <w:sz w:val="24"/>
        </w:rPr>
        <w:t>its</w:t>
      </w:r>
      <w:r w:rsidR="007B45AF" w:rsidRPr="00001512">
        <w:rPr>
          <w:rFonts w:asciiTheme="minorHAnsi" w:hAnsiTheme="minorHAnsi" w:cs="Arial"/>
          <w:sz w:val="24"/>
        </w:rPr>
        <w:t xml:space="preserve"> possible </w:t>
      </w:r>
      <w:r w:rsidR="00407609" w:rsidRPr="00001512">
        <w:rPr>
          <w:rFonts w:asciiTheme="minorHAnsi" w:hAnsiTheme="minorHAnsi" w:cs="Arial"/>
          <w:sz w:val="24"/>
        </w:rPr>
        <w:t xml:space="preserve">health benefits, </w:t>
      </w:r>
      <w:r w:rsidR="009C4FB7">
        <w:rPr>
          <w:rFonts w:asciiTheme="minorHAnsi" w:hAnsiTheme="minorHAnsi" w:cs="Arial"/>
          <w:sz w:val="24"/>
        </w:rPr>
        <w:t>may be</w:t>
      </w:r>
      <w:r w:rsidR="00922D43" w:rsidRPr="00001512">
        <w:rPr>
          <w:rFonts w:asciiTheme="minorHAnsi" w:hAnsiTheme="minorHAnsi" w:cs="Arial"/>
          <w:sz w:val="24"/>
        </w:rPr>
        <w:t xml:space="preserve"> </w:t>
      </w:r>
      <w:r w:rsidR="00001512">
        <w:rPr>
          <w:rFonts w:asciiTheme="minorHAnsi" w:hAnsiTheme="minorHAnsi" w:cs="Arial"/>
          <w:sz w:val="24"/>
        </w:rPr>
        <w:t xml:space="preserve">a significant </w:t>
      </w:r>
      <w:r w:rsidR="009C4FB7">
        <w:rPr>
          <w:rFonts w:asciiTheme="minorHAnsi" w:hAnsiTheme="minorHAnsi" w:cs="Arial"/>
          <w:sz w:val="24"/>
        </w:rPr>
        <w:t>source of</w:t>
      </w:r>
      <w:r w:rsidR="007B45AF" w:rsidRPr="00001512">
        <w:rPr>
          <w:rFonts w:asciiTheme="minorHAnsi" w:hAnsiTheme="minorHAnsi" w:cs="Arial"/>
          <w:sz w:val="24"/>
        </w:rPr>
        <w:t xml:space="preserve"> TFA </w:t>
      </w:r>
      <w:r w:rsidR="009C4FB7">
        <w:rPr>
          <w:rFonts w:asciiTheme="minorHAnsi" w:hAnsiTheme="minorHAnsi" w:cs="Arial"/>
          <w:sz w:val="24"/>
        </w:rPr>
        <w:t>for some people</w:t>
      </w:r>
      <w:r w:rsidR="005738AB" w:rsidRPr="00001512">
        <w:rPr>
          <w:rFonts w:asciiTheme="minorHAnsi" w:hAnsiTheme="minorHAnsi" w:cs="Arial"/>
          <w:sz w:val="24"/>
        </w:rPr>
        <w:t>.</w:t>
      </w:r>
      <w:r w:rsidR="00922D43" w:rsidRPr="00001512">
        <w:rPr>
          <w:rFonts w:asciiTheme="minorHAnsi" w:hAnsiTheme="minorHAnsi" w:cs="Arial"/>
          <w:sz w:val="24"/>
        </w:rPr>
        <w:t xml:space="preserve"> </w:t>
      </w:r>
    </w:p>
    <w:p w14:paraId="5DF2C9CA" w14:textId="05F4121F" w:rsidR="00610F31" w:rsidRPr="00001512" w:rsidRDefault="00DC5F8B" w:rsidP="00610F31">
      <w:pPr>
        <w:spacing w:before="120" w:after="120" w:line="360" w:lineRule="auto"/>
        <w:rPr>
          <w:rFonts w:asciiTheme="minorHAnsi" w:hAnsiTheme="minorHAnsi" w:cs="Arial"/>
          <w:sz w:val="24"/>
        </w:rPr>
      </w:pPr>
      <w:r w:rsidRPr="00001512">
        <w:rPr>
          <w:rFonts w:asciiTheme="minorHAnsi" w:hAnsiTheme="minorHAnsi" w:cs="Arial"/>
          <w:sz w:val="24"/>
        </w:rPr>
        <w:t>In 2009</w:t>
      </w:r>
      <w:r w:rsidR="00DA5983">
        <w:rPr>
          <w:rFonts w:asciiTheme="minorHAnsi" w:hAnsiTheme="minorHAnsi" w:cs="Arial"/>
          <w:sz w:val="24"/>
        </w:rPr>
        <w:t>,</w:t>
      </w:r>
      <w:r w:rsidRPr="00001512">
        <w:rPr>
          <w:rFonts w:asciiTheme="minorHAnsi" w:hAnsiTheme="minorHAnsi" w:cs="Arial"/>
          <w:sz w:val="24"/>
        </w:rPr>
        <w:t xml:space="preserve"> </w:t>
      </w:r>
      <w:r w:rsidR="00DA5983">
        <w:rPr>
          <w:rFonts w:asciiTheme="minorHAnsi" w:hAnsiTheme="minorHAnsi" w:cs="Arial"/>
          <w:sz w:val="24"/>
        </w:rPr>
        <w:t>Food Standards Australia New Zealand (</w:t>
      </w:r>
      <w:r w:rsidR="0011198F">
        <w:rPr>
          <w:rFonts w:asciiTheme="minorHAnsi" w:hAnsiTheme="minorHAnsi" w:cs="Arial"/>
          <w:sz w:val="24"/>
        </w:rPr>
        <w:t>FSANZ</w:t>
      </w:r>
      <w:r w:rsidR="00DA5983">
        <w:rPr>
          <w:rFonts w:asciiTheme="minorHAnsi" w:hAnsiTheme="minorHAnsi" w:cs="Arial"/>
          <w:sz w:val="24"/>
        </w:rPr>
        <w:t>)</w:t>
      </w:r>
      <w:r w:rsidR="0011198F" w:rsidRPr="00001512">
        <w:rPr>
          <w:rFonts w:asciiTheme="minorHAnsi" w:hAnsiTheme="minorHAnsi" w:cs="Arial"/>
          <w:sz w:val="24"/>
        </w:rPr>
        <w:t xml:space="preserve"> </w:t>
      </w:r>
      <w:r w:rsidRPr="00001512">
        <w:rPr>
          <w:rFonts w:asciiTheme="minorHAnsi" w:hAnsiTheme="minorHAnsi" w:cs="Arial"/>
          <w:sz w:val="24"/>
        </w:rPr>
        <w:t xml:space="preserve">estimated, based on food consumption data and </w:t>
      </w:r>
      <w:r w:rsidR="00C20991">
        <w:rPr>
          <w:rFonts w:asciiTheme="minorHAnsi" w:hAnsiTheme="minorHAnsi" w:cs="Arial"/>
          <w:sz w:val="24"/>
        </w:rPr>
        <w:t xml:space="preserve">a </w:t>
      </w:r>
      <w:r w:rsidRPr="00001512">
        <w:rPr>
          <w:rFonts w:asciiTheme="minorHAnsi" w:hAnsiTheme="minorHAnsi" w:cs="Arial"/>
          <w:sz w:val="24"/>
        </w:rPr>
        <w:t xml:space="preserve">binational survey of intakes, that the average intake of TFA in Australia and New Zealand was </w:t>
      </w:r>
      <w:r w:rsidR="00AA04E0" w:rsidRPr="00001512">
        <w:rPr>
          <w:rFonts w:asciiTheme="minorHAnsi" w:hAnsiTheme="minorHAnsi" w:cs="Arial"/>
          <w:sz w:val="24"/>
        </w:rPr>
        <w:t>approximately</w:t>
      </w:r>
      <w:r w:rsidRPr="00001512">
        <w:rPr>
          <w:rFonts w:asciiTheme="minorHAnsi" w:hAnsiTheme="minorHAnsi" w:cs="Arial"/>
          <w:sz w:val="24"/>
        </w:rPr>
        <w:t xml:space="preserve"> 0.6 per cent of energy inta</w:t>
      </w:r>
      <w:r w:rsidR="003C4DA0" w:rsidRPr="00001512">
        <w:rPr>
          <w:rFonts w:asciiTheme="minorHAnsi" w:hAnsiTheme="minorHAnsi" w:cs="Arial"/>
          <w:sz w:val="24"/>
        </w:rPr>
        <w:t xml:space="preserve">ke </w:t>
      </w:r>
      <w:r w:rsidR="003C4DA0" w:rsidRPr="00001512">
        <w:rPr>
          <w:rFonts w:asciiTheme="minorHAnsi" w:hAnsiTheme="minorHAnsi" w:cs="Arial"/>
          <w:sz w:val="24"/>
        </w:rPr>
        <w:fldChar w:fldCharType="begin"/>
      </w:r>
      <w:r w:rsidR="00A4350A">
        <w:rPr>
          <w:rFonts w:asciiTheme="minorHAnsi" w:hAnsiTheme="minorHAnsi" w:cs="Arial"/>
          <w:sz w:val="24"/>
        </w:rPr>
        <w:instrText xml:space="preserve"> ADDIN EN.CITE &lt;EndNote&gt;&lt;Cite&gt;&lt;Author&gt;Food Standards Australia New Zealand&lt;/Author&gt;&lt;Year&gt;2009&lt;/Year&gt;&lt;RecNum&gt;187&lt;/RecNum&gt;&lt;DisplayText&gt;(Food Standards Australia New Zealand, 2009)&lt;/DisplayText&gt;&lt;record&gt;&lt;rec-number&gt;187&lt;/rec-number&gt;&lt;foreign-keys&gt;&lt;key app="EN" db-id="fse59vdpq20efme50sf59sfdsarw59drfe0p" timestamp="1397442251"&gt;187&lt;/key&gt;&lt;/foreign-keys&gt;&lt;ref-type name="Report"&gt;27&lt;/ref-type&gt;&lt;contributors&gt;&lt;authors&gt;&lt;author&gt;Food Standards Australia New Zealand,&lt;/author&gt;&lt;/authors&gt;&lt;/contributors&gt;&lt;titles&gt;&lt;title&gt;Risk Assessment Report: Trans Fatty Acids In The New Zealand And Australian Food Supply&lt;/title&gt;&lt;/titles&gt;&lt;dates&gt;&lt;year&gt;2009&lt;/year&gt;&lt;/dates&gt;&lt;urls&gt;&lt;/urls&gt;&lt;/record&gt;&lt;/Cite&gt;&lt;/EndNote&gt;</w:instrText>
      </w:r>
      <w:r w:rsidR="003C4DA0" w:rsidRPr="00001512">
        <w:rPr>
          <w:rFonts w:asciiTheme="minorHAnsi" w:hAnsiTheme="minorHAnsi" w:cs="Arial"/>
          <w:sz w:val="24"/>
        </w:rPr>
        <w:fldChar w:fldCharType="separate"/>
      </w:r>
      <w:r w:rsidR="003C4DA0" w:rsidRPr="00001512">
        <w:rPr>
          <w:rFonts w:asciiTheme="minorHAnsi" w:hAnsiTheme="minorHAnsi" w:cs="Arial"/>
          <w:noProof/>
          <w:sz w:val="24"/>
        </w:rPr>
        <w:t>(</w:t>
      </w:r>
      <w:hyperlink w:anchor="_ENREF_6" w:tooltip="Food Standards Australia New Zealand, 2009 #187" w:history="1">
        <w:r w:rsidR="007E4C78" w:rsidRPr="00001512">
          <w:rPr>
            <w:rFonts w:asciiTheme="minorHAnsi" w:hAnsiTheme="minorHAnsi" w:cs="Arial"/>
            <w:noProof/>
            <w:sz w:val="24"/>
          </w:rPr>
          <w:t>Food Standards Australia New Zealand, 2009</w:t>
        </w:r>
      </w:hyperlink>
      <w:r w:rsidR="003C4DA0" w:rsidRPr="00001512">
        <w:rPr>
          <w:rFonts w:asciiTheme="minorHAnsi" w:hAnsiTheme="minorHAnsi" w:cs="Arial"/>
          <w:noProof/>
          <w:sz w:val="24"/>
        </w:rPr>
        <w:t>)</w:t>
      </w:r>
      <w:r w:rsidR="003C4DA0" w:rsidRPr="00001512">
        <w:rPr>
          <w:rFonts w:asciiTheme="minorHAnsi" w:hAnsiTheme="minorHAnsi" w:cs="Arial"/>
          <w:sz w:val="24"/>
        </w:rPr>
        <w:fldChar w:fldCharType="end"/>
      </w:r>
      <w:r w:rsidRPr="00001512">
        <w:rPr>
          <w:rFonts w:asciiTheme="minorHAnsi" w:hAnsiTheme="minorHAnsi" w:cs="Arial"/>
          <w:sz w:val="24"/>
        </w:rPr>
        <w:t xml:space="preserve">. </w:t>
      </w:r>
      <w:r w:rsidR="00605888" w:rsidRPr="00001512">
        <w:rPr>
          <w:rFonts w:asciiTheme="minorHAnsi" w:hAnsiTheme="minorHAnsi" w:cs="Arial"/>
          <w:sz w:val="24"/>
        </w:rPr>
        <w:t xml:space="preserve">This level of intake meets </w:t>
      </w:r>
      <w:r w:rsidR="00EA0323">
        <w:rPr>
          <w:rFonts w:asciiTheme="minorHAnsi" w:hAnsiTheme="minorHAnsi" w:cs="Arial"/>
          <w:sz w:val="24"/>
        </w:rPr>
        <w:t>t</w:t>
      </w:r>
      <w:r w:rsidR="00610F31" w:rsidRPr="00001512">
        <w:rPr>
          <w:rFonts w:asciiTheme="minorHAnsi" w:hAnsiTheme="minorHAnsi" w:cs="Arial"/>
          <w:sz w:val="24"/>
        </w:rPr>
        <w:t xml:space="preserve">he World </w:t>
      </w:r>
      <w:r w:rsidRPr="00001512">
        <w:rPr>
          <w:rFonts w:asciiTheme="minorHAnsi" w:hAnsiTheme="minorHAnsi" w:cs="Arial"/>
          <w:sz w:val="24"/>
        </w:rPr>
        <w:t>Health O</w:t>
      </w:r>
      <w:r w:rsidR="00610F31" w:rsidRPr="00001512">
        <w:rPr>
          <w:rFonts w:asciiTheme="minorHAnsi" w:hAnsiTheme="minorHAnsi" w:cs="Arial"/>
          <w:sz w:val="24"/>
        </w:rPr>
        <w:t>rgani</w:t>
      </w:r>
      <w:r w:rsidR="00EA0323">
        <w:rPr>
          <w:rFonts w:asciiTheme="minorHAnsi" w:hAnsiTheme="minorHAnsi" w:cs="Arial"/>
          <w:sz w:val="24"/>
        </w:rPr>
        <w:t>z</w:t>
      </w:r>
      <w:r w:rsidR="00610F31" w:rsidRPr="00001512">
        <w:rPr>
          <w:rFonts w:asciiTheme="minorHAnsi" w:hAnsiTheme="minorHAnsi" w:cs="Arial"/>
          <w:sz w:val="24"/>
        </w:rPr>
        <w:t xml:space="preserve">ation </w:t>
      </w:r>
      <w:r w:rsidR="0032138D">
        <w:rPr>
          <w:rFonts w:asciiTheme="minorHAnsi" w:hAnsiTheme="minorHAnsi" w:cs="Arial"/>
          <w:sz w:val="24"/>
        </w:rPr>
        <w:t xml:space="preserve">(WHO) </w:t>
      </w:r>
      <w:r w:rsidR="00605888" w:rsidRPr="00001512">
        <w:rPr>
          <w:rFonts w:asciiTheme="minorHAnsi" w:hAnsiTheme="minorHAnsi" w:cs="Arial"/>
          <w:sz w:val="24"/>
        </w:rPr>
        <w:t xml:space="preserve">guideline which </w:t>
      </w:r>
      <w:r w:rsidR="00610F31" w:rsidRPr="00001512">
        <w:rPr>
          <w:rFonts w:asciiTheme="minorHAnsi" w:hAnsiTheme="minorHAnsi" w:cs="Arial"/>
          <w:sz w:val="24"/>
        </w:rPr>
        <w:t>provides a population dietary goal of TFA consumption less than one per cent of energy intake</w:t>
      </w:r>
      <w:r w:rsidR="00E42EC1">
        <w:rPr>
          <w:rFonts w:asciiTheme="minorHAnsi" w:hAnsiTheme="minorHAnsi" w:cs="Arial"/>
          <w:sz w:val="24"/>
        </w:rPr>
        <w:t xml:space="preserve"> </w:t>
      </w:r>
      <w:r w:rsidR="00E42EC1">
        <w:rPr>
          <w:rFonts w:asciiTheme="minorHAnsi" w:hAnsiTheme="minorHAnsi" w:cs="Arial"/>
          <w:sz w:val="24"/>
        </w:rPr>
        <w:fldChar w:fldCharType="begin"/>
      </w:r>
      <w:r w:rsidR="00A4350A">
        <w:rPr>
          <w:rFonts w:asciiTheme="minorHAnsi" w:hAnsiTheme="minorHAnsi" w:cs="Arial"/>
          <w:sz w:val="24"/>
        </w:rPr>
        <w:instrText xml:space="preserve"> ADDIN EN.CITE &lt;EndNote&gt;&lt;Cite&gt;&lt;Author&gt;Nishida&lt;/Author&gt;&lt;Year&gt;2009&lt;/Year&gt;&lt;RecNum&gt;189&lt;/RecNum&gt;&lt;DisplayText&gt;(Nishida &amp;amp; Uauy, 2009)&lt;/DisplayText&gt;&lt;record&gt;&lt;rec-number&gt;189&lt;/rec-number&gt;&lt;foreign-keys&gt;&lt;key app="EN" db-id="fse59vdpq20efme50sf59sfdsarw59drfe0p" timestamp="1398659697"&gt;189&lt;/key&gt;&lt;/foreign-keys&gt;&lt;ref-type name="Journal Article"&gt;17&lt;/ref-type&gt;&lt;contributors&gt;&lt;authors&gt;&lt;author&gt;Nishida, C.&lt;/author&gt;&lt;author&gt;Uauy, R.&lt;/author&gt;&lt;/authors&gt;&lt;/contributors&gt;&lt;auth-address&gt;Department of Nutrition for Health and Development, World Health Organization (WHO), Geneva, Switzerland. nishidac@who.int&lt;/auth-address&gt;&lt;titles&gt;&lt;title&gt;WHO Scientific Update on health consequences of trans fatty acids: introduction&lt;/title&gt;&lt;secondary-title&gt;European journal of clinical nutrition&lt;/secondary-title&gt;&lt;alt-title&gt;Eur J Clin Nutr&lt;/alt-title&gt;&lt;/titles&gt;&lt;periodical&gt;&lt;full-title&gt;European Journal of Clinical Nutrition&lt;/full-title&gt;&lt;/periodical&gt;&lt;alt-periodical&gt;&lt;full-title&gt;Eur J Clin Nutr&lt;/full-title&gt;&lt;/alt-periodical&gt;&lt;pages&gt;S1-4&lt;/pages&gt;&lt;volume&gt;63 Suppl 2&lt;/volume&gt;&lt;edition&gt;2009/05/09&lt;/edition&gt;&lt;keywords&gt;&lt;keyword&gt;Chronic Disease/prevention &amp;amp; control&lt;/keyword&gt;&lt;keyword&gt;Diet/*standards&lt;/keyword&gt;&lt;keyword&gt;Dietary Fats/*adverse effects&lt;/keyword&gt;&lt;keyword&gt;Food Labeling&lt;/keyword&gt;&lt;keyword&gt;Humans&lt;/keyword&gt;&lt;keyword&gt;Trans Fatty Acids/*adverse effects&lt;/keyword&gt;&lt;keyword&gt;World Health Organization&lt;/keyword&gt;&lt;/keywords&gt;&lt;dates&gt;&lt;year&gt;2009&lt;/year&gt;&lt;pub-dates&gt;&lt;date&gt;May&lt;/date&gt;&lt;/pub-dates&gt;&lt;/dates&gt;&lt;isbn&gt;1476-5640 (Electronic)&amp;#xD;0954-3007 (Linking)&lt;/isbn&gt;&lt;accession-num&gt;19424215&lt;/accession-num&gt;&lt;work-type&gt;Congresses&lt;/work-type&gt;&lt;urls&gt;&lt;related-urls&gt;&lt;url&gt;http://www.ncbi.nlm.nih.gov/pubmed/19424215&lt;/url&gt;&lt;/related-urls&gt;&lt;/urls&gt;&lt;electronic-resource-num&gt;10.1038/ejcn.2009.13&lt;/electronic-resource-num&gt;&lt;language&gt;eng&lt;/language&gt;&lt;/record&gt;&lt;/Cite&gt;&lt;/EndNote&gt;</w:instrText>
      </w:r>
      <w:r w:rsidR="00E42EC1">
        <w:rPr>
          <w:rFonts w:asciiTheme="minorHAnsi" w:hAnsiTheme="minorHAnsi" w:cs="Arial"/>
          <w:sz w:val="24"/>
        </w:rPr>
        <w:fldChar w:fldCharType="separate"/>
      </w:r>
      <w:r w:rsidR="00E42EC1">
        <w:rPr>
          <w:rFonts w:asciiTheme="minorHAnsi" w:hAnsiTheme="minorHAnsi" w:cs="Arial"/>
          <w:noProof/>
          <w:sz w:val="24"/>
        </w:rPr>
        <w:t>(</w:t>
      </w:r>
      <w:hyperlink w:anchor="_ENREF_17" w:tooltip="Nishida, 2009 #189" w:history="1">
        <w:r w:rsidR="007E4C78">
          <w:rPr>
            <w:rFonts w:asciiTheme="minorHAnsi" w:hAnsiTheme="minorHAnsi" w:cs="Arial"/>
            <w:noProof/>
            <w:sz w:val="24"/>
          </w:rPr>
          <w:t>Nishida &amp; Uauy, 2009</w:t>
        </w:r>
      </w:hyperlink>
      <w:r w:rsidR="00E42EC1">
        <w:rPr>
          <w:rFonts w:asciiTheme="minorHAnsi" w:hAnsiTheme="minorHAnsi" w:cs="Arial"/>
          <w:noProof/>
          <w:sz w:val="24"/>
        </w:rPr>
        <w:t>)</w:t>
      </w:r>
      <w:r w:rsidR="00E42EC1">
        <w:rPr>
          <w:rFonts w:asciiTheme="minorHAnsi" w:hAnsiTheme="minorHAnsi" w:cs="Arial"/>
          <w:sz w:val="24"/>
        </w:rPr>
        <w:fldChar w:fldCharType="end"/>
      </w:r>
      <w:r w:rsidR="00E42EC1">
        <w:rPr>
          <w:rFonts w:asciiTheme="minorHAnsi" w:hAnsiTheme="minorHAnsi" w:cs="Arial"/>
          <w:sz w:val="24"/>
        </w:rPr>
        <w:t xml:space="preserve">. </w:t>
      </w:r>
      <w:r w:rsidR="00610F31" w:rsidRPr="00001512">
        <w:rPr>
          <w:rFonts w:asciiTheme="minorHAnsi" w:hAnsiTheme="minorHAnsi" w:cs="Arial"/>
          <w:sz w:val="24"/>
        </w:rPr>
        <w:t xml:space="preserve">More than 90 per cent of Australians and 85 per cent of New Zealanders </w:t>
      </w:r>
      <w:r w:rsidR="001460C4">
        <w:rPr>
          <w:rFonts w:asciiTheme="minorHAnsi" w:hAnsiTheme="minorHAnsi" w:cs="Arial"/>
          <w:sz w:val="24"/>
        </w:rPr>
        <w:t>were</w:t>
      </w:r>
      <w:r w:rsidR="00610F31" w:rsidRPr="00001512">
        <w:rPr>
          <w:rFonts w:asciiTheme="minorHAnsi" w:hAnsiTheme="minorHAnsi" w:cs="Arial"/>
          <w:sz w:val="24"/>
        </w:rPr>
        <w:t xml:space="preserve"> estimated to meet this target. </w:t>
      </w:r>
    </w:p>
    <w:p w14:paraId="46343D66" w14:textId="4476C381" w:rsidR="00CA3201" w:rsidRPr="00001512" w:rsidRDefault="007B7BFE" w:rsidP="008E3F06">
      <w:pPr>
        <w:spacing w:before="120" w:after="120" w:line="360" w:lineRule="auto"/>
        <w:rPr>
          <w:rFonts w:asciiTheme="minorHAnsi" w:hAnsiTheme="minorHAnsi" w:cs="Arial"/>
          <w:sz w:val="24"/>
        </w:rPr>
      </w:pPr>
      <w:r w:rsidRPr="00001512">
        <w:rPr>
          <w:rFonts w:asciiTheme="minorHAnsi" w:hAnsiTheme="minorHAnsi" w:cs="Arial"/>
          <w:sz w:val="24"/>
        </w:rPr>
        <w:t>Previous reviews of the literature suggest that</w:t>
      </w:r>
      <w:r w:rsidR="00CA3201" w:rsidRPr="00001512">
        <w:rPr>
          <w:rFonts w:asciiTheme="minorHAnsi" w:hAnsiTheme="minorHAnsi" w:cs="Arial"/>
          <w:sz w:val="24"/>
        </w:rPr>
        <w:t xml:space="preserve"> </w:t>
      </w:r>
      <w:r w:rsidRPr="00001512">
        <w:rPr>
          <w:rFonts w:asciiTheme="minorHAnsi" w:hAnsiTheme="minorHAnsi" w:cs="Arial"/>
          <w:sz w:val="24"/>
        </w:rPr>
        <w:t xml:space="preserve">there is </w:t>
      </w:r>
      <w:r w:rsidR="00CA3201" w:rsidRPr="00001512">
        <w:rPr>
          <w:rFonts w:asciiTheme="minorHAnsi" w:hAnsiTheme="minorHAnsi" w:cs="Arial"/>
          <w:sz w:val="24"/>
        </w:rPr>
        <w:t xml:space="preserve">strong and consistent evidence that </w:t>
      </w:r>
      <w:r w:rsidR="007B45AF" w:rsidRPr="00001512">
        <w:rPr>
          <w:rFonts w:asciiTheme="minorHAnsi" w:hAnsiTheme="minorHAnsi" w:cs="Arial"/>
          <w:sz w:val="24"/>
        </w:rPr>
        <w:t xml:space="preserve">high </w:t>
      </w:r>
      <w:r w:rsidR="00CA3201" w:rsidRPr="00001512">
        <w:rPr>
          <w:rFonts w:asciiTheme="minorHAnsi" w:hAnsiTheme="minorHAnsi" w:cs="Arial"/>
          <w:sz w:val="24"/>
        </w:rPr>
        <w:t xml:space="preserve">consumption of </w:t>
      </w:r>
      <w:r w:rsidR="0036644D" w:rsidRPr="00001512">
        <w:rPr>
          <w:rFonts w:asciiTheme="minorHAnsi" w:hAnsiTheme="minorHAnsi" w:cs="Arial"/>
          <w:sz w:val="24"/>
        </w:rPr>
        <w:t>TFA</w:t>
      </w:r>
      <w:r w:rsidR="00CA3201" w:rsidRPr="00001512">
        <w:rPr>
          <w:rFonts w:asciiTheme="minorHAnsi" w:hAnsiTheme="minorHAnsi" w:cs="Arial"/>
          <w:sz w:val="24"/>
        </w:rPr>
        <w:t xml:space="preserve"> is associated with biomarkers of </w:t>
      </w:r>
      <w:r w:rsidR="00E42EC1">
        <w:rPr>
          <w:rFonts w:asciiTheme="minorHAnsi" w:hAnsiTheme="minorHAnsi" w:cs="Arial"/>
          <w:sz w:val="24"/>
        </w:rPr>
        <w:t xml:space="preserve">cardiovascular </w:t>
      </w:r>
      <w:r w:rsidR="007B45AF" w:rsidRPr="00001512">
        <w:rPr>
          <w:rFonts w:asciiTheme="minorHAnsi" w:hAnsiTheme="minorHAnsi" w:cs="Arial"/>
          <w:sz w:val="24"/>
        </w:rPr>
        <w:t>disease risk</w:t>
      </w:r>
      <w:r w:rsidR="00625EC6">
        <w:rPr>
          <w:rFonts w:asciiTheme="minorHAnsi" w:hAnsiTheme="minorHAnsi" w:cs="Arial"/>
          <w:sz w:val="24"/>
        </w:rPr>
        <w:t xml:space="preserve"> </w:t>
      </w:r>
      <w:r w:rsidR="005738AB" w:rsidRPr="00001512">
        <w:rPr>
          <w:rFonts w:asciiTheme="minorHAnsi" w:hAnsiTheme="minorHAnsi" w:cs="Arial"/>
          <w:sz w:val="24"/>
        </w:rPr>
        <w:fldChar w:fldCharType="begin">
          <w:fldData xml:space="preserve">PEVuZE5vdGU+PENpdGU+PEF1dGhvcj5Nb3phZmZhcmlhbjwvQXV0aG9yPjxZZWFyPjIwMDk8L1ll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</w:fldData>
        </w:fldChar>
      </w:r>
      <w:r w:rsidR="007E4C78">
        <w:rPr>
          <w:rFonts w:asciiTheme="minorHAnsi" w:hAnsiTheme="minorHAnsi" w:cs="Arial"/>
          <w:sz w:val="24"/>
        </w:rPr>
        <w:instrText xml:space="preserve"> ADDIN EN.CITE </w:instrText>
      </w:r>
      <w:r w:rsidR="007E4C78">
        <w:rPr>
          <w:rFonts w:asciiTheme="minorHAnsi" w:hAnsiTheme="minorHAnsi" w:cs="Arial"/>
          <w:sz w:val="24"/>
        </w:rPr>
        <w:fldChar w:fldCharType="begin">
          <w:fldData xml:space="preserve">PEVuZE5vdGU+PENpdGU+PEF1dGhvcj5Nb3phZmZhcmlhbjwvQXV0aG9yPjxZZWFyPjIwMDk8L1ll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</w:fldData>
        </w:fldChar>
      </w:r>
      <w:r w:rsidR="007E4C78">
        <w:rPr>
          <w:rFonts w:asciiTheme="minorHAnsi" w:hAnsiTheme="minorHAnsi" w:cs="Arial"/>
          <w:sz w:val="24"/>
        </w:rPr>
        <w:instrText xml:space="preserve"> ADDIN EN.CITE.DATA </w:instrText>
      </w:r>
      <w:r w:rsidR="007E4C78">
        <w:rPr>
          <w:rFonts w:asciiTheme="minorHAnsi" w:hAnsiTheme="minorHAnsi" w:cs="Arial"/>
          <w:sz w:val="24"/>
        </w:rPr>
      </w:r>
      <w:r w:rsidR="007E4C78">
        <w:rPr>
          <w:rFonts w:asciiTheme="minorHAnsi" w:hAnsiTheme="minorHAnsi" w:cs="Arial"/>
          <w:sz w:val="24"/>
        </w:rPr>
        <w:fldChar w:fldCharType="end"/>
      </w:r>
      <w:r w:rsidR="005738AB" w:rsidRPr="00001512">
        <w:rPr>
          <w:rFonts w:asciiTheme="minorHAnsi" w:hAnsiTheme="minorHAnsi" w:cs="Arial"/>
          <w:sz w:val="24"/>
        </w:rPr>
      </w:r>
      <w:r w:rsidR="005738AB" w:rsidRPr="00001512">
        <w:rPr>
          <w:rFonts w:asciiTheme="minorHAnsi" w:hAnsiTheme="minorHAnsi" w:cs="Arial"/>
          <w:sz w:val="24"/>
        </w:rPr>
        <w:fldChar w:fldCharType="separate"/>
      </w:r>
      <w:r w:rsidR="007E4C78">
        <w:rPr>
          <w:rFonts w:asciiTheme="minorHAnsi" w:hAnsiTheme="minorHAnsi" w:cs="Arial"/>
          <w:noProof/>
          <w:sz w:val="24"/>
        </w:rPr>
        <w:t>(</w:t>
      </w:r>
      <w:hyperlink w:anchor="_ENREF_14" w:tooltip="Mozaffarian, 2009 #185" w:history="1">
        <w:r w:rsidR="007E4C78">
          <w:rPr>
            <w:rFonts w:asciiTheme="minorHAnsi" w:hAnsiTheme="minorHAnsi" w:cs="Arial"/>
            <w:noProof/>
            <w:sz w:val="24"/>
          </w:rPr>
          <w:t>Mozaffarian &amp; Clarke, 2009</w:t>
        </w:r>
      </w:hyperlink>
      <w:r w:rsidR="007E4C78">
        <w:rPr>
          <w:rFonts w:asciiTheme="minorHAnsi" w:hAnsiTheme="minorHAnsi" w:cs="Arial"/>
          <w:noProof/>
          <w:sz w:val="24"/>
        </w:rPr>
        <w:t xml:space="preserve">; </w:t>
      </w:r>
      <w:hyperlink w:anchor="_ENREF_15" w:tooltip="Mozaffarian, 2006 #180" w:history="1">
        <w:r w:rsidR="007E4C78">
          <w:rPr>
            <w:rFonts w:asciiTheme="minorHAnsi" w:hAnsiTheme="minorHAnsi" w:cs="Arial"/>
            <w:noProof/>
            <w:sz w:val="24"/>
          </w:rPr>
          <w:t>Mozaffarian</w:t>
        </w:r>
        <w:r w:rsidR="007E4C78" w:rsidRPr="007E4C78">
          <w:rPr>
            <w:rFonts w:asciiTheme="minorHAnsi" w:hAnsiTheme="minorHAnsi" w:cs="Arial"/>
            <w:i/>
            <w:noProof/>
            <w:sz w:val="24"/>
          </w:rPr>
          <w:t xml:space="preserve"> et al.</w:t>
        </w:r>
        <w:r w:rsidR="007E4C78">
          <w:rPr>
            <w:rFonts w:asciiTheme="minorHAnsi" w:hAnsiTheme="minorHAnsi" w:cs="Arial"/>
            <w:noProof/>
            <w:sz w:val="24"/>
          </w:rPr>
          <w:t>, 2006</w:t>
        </w:r>
      </w:hyperlink>
      <w:r w:rsidR="007E4C78">
        <w:rPr>
          <w:rFonts w:asciiTheme="minorHAnsi" w:hAnsiTheme="minorHAnsi" w:cs="Arial"/>
          <w:noProof/>
          <w:sz w:val="24"/>
        </w:rPr>
        <w:t>)</w:t>
      </w:r>
      <w:r w:rsidR="005738AB" w:rsidRPr="00001512">
        <w:rPr>
          <w:rFonts w:asciiTheme="minorHAnsi" w:hAnsiTheme="minorHAnsi" w:cs="Arial"/>
          <w:sz w:val="24"/>
        </w:rPr>
        <w:fldChar w:fldCharType="end"/>
      </w:r>
      <w:r w:rsidR="00E42642" w:rsidRPr="00001512">
        <w:rPr>
          <w:rFonts w:asciiTheme="minorHAnsi" w:hAnsiTheme="minorHAnsi" w:cs="Arial"/>
          <w:sz w:val="24"/>
        </w:rPr>
        <w:t xml:space="preserve">. </w:t>
      </w:r>
      <w:r w:rsidR="00CA3201" w:rsidRPr="00001512">
        <w:rPr>
          <w:rFonts w:asciiTheme="minorHAnsi" w:hAnsiTheme="minorHAnsi" w:cs="Arial"/>
          <w:sz w:val="24"/>
        </w:rPr>
        <w:t xml:space="preserve">This </w:t>
      </w:r>
      <w:r w:rsidR="00492C5E" w:rsidRPr="00001512">
        <w:rPr>
          <w:rFonts w:asciiTheme="minorHAnsi" w:hAnsiTheme="minorHAnsi" w:cs="Arial"/>
          <w:sz w:val="24"/>
        </w:rPr>
        <w:t>report seeks to i</w:t>
      </w:r>
      <w:r w:rsidR="00E42642" w:rsidRPr="00001512">
        <w:rPr>
          <w:rFonts w:asciiTheme="minorHAnsi" w:hAnsiTheme="minorHAnsi" w:cs="Arial"/>
          <w:sz w:val="24"/>
        </w:rPr>
        <w:t>dentify and summarise r</w:t>
      </w:r>
      <w:r w:rsidR="00CA3201" w:rsidRPr="00001512">
        <w:rPr>
          <w:rFonts w:asciiTheme="minorHAnsi" w:hAnsiTheme="minorHAnsi" w:cs="Arial"/>
          <w:sz w:val="24"/>
        </w:rPr>
        <w:t xml:space="preserve">ecent evidence regarding the relationship between </w:t>
      </w:r>
      <w:r w:rsidR="00E42642" w:rsidRPr="00001512">
        <w:rPr>
          <w:rFonts w:asciiTheme="minorHAnsi" w:hAnsiTheme="minorHAnsi" w:cs="Arial"/>
          <w:sz w:val="24"/>
        </w:rPr>
        <w:t>TFA and blood lipids, assess the</w:t>
      </w:r>
      <w:r w:rsidR="00CA3201" w:rsidRPr="00001512">
        <w:rPr>
          <w:rFonts w:asciiTheme="minorHAnsi" w:hAnsiTheme="minorHAnsi" w:cs="Arial"/>
          <w:sz w:val="24"/>
        </w:rPr>
        <w:t xml:space="preserve"> consistency </w:t>
      </w:r>
      <w:r w:rsidR="00E42642" w:rsidRPr="00001512">
        <w:rPr>
          <w:rFonts w:asciiTheme="minorHAnsi" w:hAnsiTheme="minorHAnsi" w:cs="Arial"/>
          <w:sz w:val="24"/>
        </w:rPr>
        <w:t xml:space="preserve">of recent work </w:t>
      </w:r>
      <w:r w:rsidR="00CA3201" w:rsidRPr="00001512">
        <w:rPr>
          <w:rFonts w:asciiTheme="minorHAnsi" w:hAnsiTheme="minorHAnsi" w:cs="Arial"/>
          <w:sz w:val="24"/>
        </w:rPr>
        <w:t xml:space="preserve">with </w:t>
      </w:r>
      <w:r w:rsidRPr="00001512">
        <w:rPr>
          <w:rFonts w:asciiTheme="minorHAnsi" w:hAnsiTheme="minorHAnsi" w:cs="Arial"/>
          <w:sz w:val="24"/>
        </w:rPr>
        <w:t>previous</w:t>
      </w:r>
      <w:r w:rsidR="00E42642" w:rsidRPr="00001512">
        <w:rPr>
          <w:rFonts w:asciiTheme="minorHAnsi" w:hAnsiTheme="minorHAnsi" w:cs="Arial"/>
          <w:sz w:val="24"/>
        </w:rPr>
        <w:t xml:space="preserve"> </w:t>
      </w:r>
      <w:r w:rsidR="00E42EC1">
        <w:rPr>
          <w:rFonts w:asciiTheme="minorHAnsi" w:hAnsiTheme="minorHAnsi" w:cs="Arial"/>
          <w:sz w:val="24"/>
        </w:rPr>
        <w:t>reviews</w:t>
      </w:r>
      <w:r w:rsidR="00CA3201" w:rsidRPr="00001512">
        <w:rPr>
          <w:rFonts w:asciiTheme="minorHAnsi" w:hAnsiTheme="minorHAnsi" w:cs="Arial"/>
          <w:sz w:val="24"/>
        </w:rPr>
        <w:t xml:space="preserve">, and determine its relevance to dietary intakes in Australia and New Zealand. </w:t>
      </w:r>
    </w:p>
    <w:p w14:paraId="5D2444ED" w14:textId="77777777" w:rsidR="00492C5E" w:rsidRPr="00790411" w:rsidRDefault="00492C5E" w:rsidP="008E3F06">
      <w:pPr>
        <w:spacing w:before="120" w:after="120" w:line="360" w:lineRule="auto"/>
        <w:rPr>
          <w:rFonts w:asciiTheme="minorHAnsi" w:hAnsiTheme="minorHAnsi" w:cs="Arial"/>
        </w:rPr>
      </w:pPr>
    </w:p>
    <w:p w14:paraId="53750DE4" w14:textId="3CDD9044" w:rsidR="008147B2" w:rsidRPr="00790411" w:rsidRDefault="000609BD" w:rsidP="000609BD">
      <w:pPr>
        <w:pStyle w:val="Heading3"/>
      </w:pPr>
      <w:bookmarkStart w:id="2" w:name="_Toc409701016"/>
      <w:r>
        <w:lastRenderedPageBreak/>
        <w:t>1.1</w:t>
      </w:r>
      <w:r>
        <w:tab/>
      </w:r>
      <w:r w:rsidR="008147B2" w:rsidRPr="00790411">
        <w:t xml:space="preserve">Property of </w:t>
      </w:r>
      <w:r w:rsidR="005171C9" w:rsidRPr="000609BD">
        <w:t>trans</w:t>
      </w:r>
      <w:r w:rsidR="005171C9" w:rsidRPr="00790411">
        <w:t>-fatty acids</w:t>
      </w:r>
      <w:bookmarkEnd w:id="2"/>
    </w:p>
    <w:p w14:paraId="4CA2BCD8" w14:textId="12DCE0C5" w:rsidR="00EF525C" w:rsidRPr="00001512" w:rsidRDefault="00902DBE" w:rsidP="008E3F06">
      <w:pPr>
        <w:spacing w:before="120" w:after="120" w:line="360" w:lineRule="auto"/>
        <w:rPr>
          <w:rFonts w:asciiTheme="minorHAnsi" w:hAnsiTheme="minorHAnsi" w:cs="Arial"/>
          <w:sz w:val="24"/>
        </w:rPr>
      </w:pPr>
      <w:r w:rsidRPr="00001512">
        <w:rPr>
          <w:rFonts w:asciiTheme="minorHAnsi" w:hAnsiTheme="minorHAnsi" w:cs="Arial"/>
          <w:sz w:val="24"/>
        </w:rPr>
        <w:t>In Australia and</w:t>
      </w:r>
      <w:r w:rsidR="00B945A1" w:rsidRPr="00001512">
        <w:rPr>
          <w:rFonts w:asciiTheme="minorHAnsi" w:hAnsiTheme="minorHAnsi" w:cs="Arial"/>
          <w:sz w:val="24"/>
        </w:rPr>
        <w:t xml:space="preserve"> New Zealand </w:t>
      </w:r>
      <w:r w:rsidRPr="00001512">
        <w:rPr>
          <w:rFonts w:asciiTheme="minorHAnsi" w:hAnsiTheme="minorHAnsi" w:cs="Arial"/>
          <w:sz w:val="24"/>
        </w:rPr>
        <w:t>TFA refer</w:t>
      </w:r>
      <w:r w:rsidR="00E42EC1">
        <w:rPr>
          <w:rFonts w:asciiTheme="minorHAnsi" w:hAnsiTheme="minorHAnsi" w:cs="Arial"/>
          <w:sz w:val="24"/>
        </w:rPr>
        <w:t>s</w:t>
      </w:r>
      <w:r w:rsidRPr="00001512">
        <w:rPr>
          <w:rFonts w:asciiTheme="minorHAnsi" w:hAnsiTheme="minorHAnsi" w:cs="Arial"/>
          <w:sz w:val="24"/>
        </w:rPr>
        <w:t xml:space="preserve"> to the total number of unsaturated fatty acids</w:t>
      </w:r>
      <w:r w:rsidR="00055402" w:rsidRPr="00001512">
        <w:rPr>
          <w:rFonts w:asciiTheme="minorHAnsi" w:hAnsiTheme="minorHAnsi" w:cs="Arial"/>
          <w:sz w:val="24"/>
        </w:rPr>
        <w:t>, both mono- and polyunsaturated,</w:t>
      </w:r>
      <w:r w:rsidRPr="00001512">
        <w:rPr>
          <w:rFonts w:asciiTheme="minorHAnsi" w:hAnsiTheme="minorHAnsi" w:cs="Arial"/>
          <w:sz w:val="24"/>
        </w:rPr>
        <w:t xml:space="preserve"> where one or more of the double bonds are in the trans configuration and declared as a TFA. </w:t>
      </w:r>
      <w:r w:rsidR="00055402" w:rsidRPr="00001512">
        <w:rPr>
          <w:rFonts w:asciiTheme="minorHAnsi" w:hAnsiTheme="minorHAnsi" w:cs="Arial"/>
          <w:sz w:val="24"/>
        </w:rPr>
        <w:t xml:space="preserve"> As a result of the trans configuration, and unlike cis unsaturated fatty acids, TFA</w:t>
      </w:r>
      <w:r w:rsidR="00605888" w:rsidRPr="00001512">
        <w:rPr>
          <w:rFonts w:asciiTheme="minorHAnsi" w:hAnsiTheme="minorHAnsi" w:cs="Arial"/>
          <w:sz w:val="24"/>
        </w:rPr>
        <w:t>s</w:t>
      </w:r>
      <w:r w:rsidR="00055402" w:rsidRPr="00001512">
        <w:rPr>
          <w:rFonts w:asciiTheme="minorHAnsi" w:hAnsiTheme="minorHAnsi" w:cs="Arial"/>
          <w:sz w:val="24"/>
        </w:rPr>
        <w:t xml:space="preserve"> do not have a bend in the hydrocarbon chain. Due to this structural difference TFA</w:t>
      </w:r>
      <w:r w:rsidR="007B45AF" w:rsidRPr="00001512">
        <w:rPr>
          <w:rFonts w:asciiTheme="minorHAnsi" w:hAnsiTheme="minorHAnsi" w:cs="Arial"/>
          <w:sz w:val="24"/>
        </w:rPr>
        <w:t>s</w:t>
      </w:r>
      <w:r w:rsidR="00055402" w:rsidRPr="00001512">
        <w:rPr>
          <w:rFonts w:asciiTheme="minorHAnsi" w:hAnsiTheme="minorHAnsi" w:cs="Arial"/>
          <w:sz w:val="24"/>
        </w:rPr>
        <w:t xml:space="preserve"> have different chemical, physical, and possibly biological properties in comparison to cis unsaturated fatty acids </w:t>
      </w:r>
      <w:r w:rsidR="00D109A6">
        <w:rPr>
          <w:rFonts w:asciiTheme="minorHAnsi" w:hAnsiTheme="minorHAnsi" w:cs="Arial"/>
          <w:sz w:val="24"/>
        </w:rPr>
        <w:fldChar w:fldCharType="begin"/>
      </w:r>
      <w:r w:rsidR="007E4C78">
        <w:rPr>
          <w:rFonts w:asciiTheme="minorHAnsi" w:hAnsiTheme="minorHAnsi" w:cs="Arial"/>
          <w:sz w:val="24"/>
        </w:rPr>
        <w:instrText xml:space="preserve"> ADDIN EN.CITE &lt;EndNote&gt;&lt;Cite&gt;&lt;Author&gt;Reuss&lt;/Author&gt;&lt;Year&gt;2009&lt;/Year&gt;&lt;RecNum&gt;188&lt;/RecNum&gt;&lt;DisplayText&gt;(Reuss&lt;style face="italic"&gt; et al.&lt;/style&gt;, 2009)&lt;/DisplayText&gt;&lt;record&gt;&lt;rec-number&gt;188&lt;/rec-number&gt;&lt;foreign-keys&gt;&lt;key app="EN" db-id="fse59vdpq20efme50sf59sfdsarw59drfe0p" timestamp="1398132064"&gt;188&lt;/key&gt;&lt;/foreign-keys&gt;&lt;ref-type name="Journal Article"&gt;17&lt;/ref-type&gt;&lt;contributors&gt;&lt;authors&gt;&lt;author&gt;Reuss, R., &lt;/author&gt;&lt;author&gt;McKague, E., &lt;/author&gt;&lt;author&gt;Webb, T., &lt;/author&gt;&lt;author&gt;Cunningham, J., &lt;/author&gt;&lt;author&gt;Joseph, B., &lt;/author&gt;&lt;author&gt;Thoma, C.,&lt;/author&gt;&lt;author&gt;Venn, B.,&lt;/author&gt;&lt;author&gt;Mackerras, D.,&lt;/author&gt;&lt;/authors&gt;&lt;/contributors&gt;&lt;titles&gt;&lt;title&gt;Trans fatty acids in Australia and New Zealand&lt;/title&gt;&lt;secondary-title&gt;Australasian Epidemiologist&lt;/secondary-title&gt;&lt;/titles&gt;&lt;periodical&gt;&lt;full-title&gt;Australasian Epidemiologist&lt;/full-title&gt;&lt;/periodical&gt;&lt;pages&gt;20-22&lt;/pages&gt;&lt;volume&gt;16&lt;/volume&gt;&lt;number&gt;1&lt;/number&gt;&lt;dates&gt;&lt;year&gt;2009&lt;/year&gt;&lt;/dates&gt;&lt;urls&gt;&lt;/urls&gt;&lt;/record&gt;&lt;/Cite&gt;&lt;/EndNote&gt;</w:instrText>
      </w:r>
      <w:r w:rsidR="00D109A6">
        <w:rPr>
          <w:rFonts w:asciiTheme="minorHAnsi" w:hAnsiTheme="minorHAnsi" w:cs="Arial"/>
          <w:sz w:val="24"/>
        </w:rPr>
        <w:fldChar w:fldCharType="separate"/>
      </w:r>
      <w:r w:rsidR="007E4C78">
        <w:rPr>
          <w:rFonts w:asciiTheme="minorHAnsi" w:hAnsiTheme="minorHAnsi" w:cs="Arial"/>
          <w:noProof/>
          <w:sz w:val="24"/>
        </w:rPr>
        <w:t>(</w:t>
      </w:r>
      <w:hyperlink w:anchor="_ENREF_19" w:tooltip="Reuss, 2009 #188" w:history="1">
        <w:r w:rsidR="007E4C78">
          <w:rPr>
            <w:rFonts w:asciiTheme="minorHAnsi" w:hAnsiTheme="minorHAnsi" w:cs="Arial"/>
            <w:noProof/>
            <w:sz w:val="24"/>
          </w:rPr>
          <w:t>Reuss</w:t>
        </w:r>
        <w:r w:rsidR="007E4C78" w:rsidRPr="007E4C78">
          <w:rPr>
            <w:rFonts w:asciiTheme="minorHAnsi" w:hAnsiTheme="minorHAnsi" w:cs="Arial"/>
            <w:i/>
            <w:noProof/>
            <w:sz w:val="24"/>
          </w:rPr>
          <w:t xml:space="preserve"> et al.</w:t>
        </w:r>
        <w:r w:rsidR="007E4C78">
          <w:rPr>
            <w:rFonts w:asciiTheme="minorHAnsi" w:hAnsiTheme="minorHAnsi" w:cs="Arial"/>
            <w:noProof/>
            <w:sz w:val="24"/>
          </w:rPr>
          <w:t>, 2009</w:t>
        </w:r>
      </w:hyperlink>
      <w:r w:rsidR="007E4C78">
        <w:rPr>
          <w:rFonts w:asciiTheme="minorHAnsi" w:hAnsiTheme="minorHAnsi" w:cs="Arial"/>
          <w:noProof/>
          <w:sz w:val="24"/>
        </w:rPr>
        <w:t>)</w:t>
      </w:r>
      <w:r w:rsidR="00D109A6">
        <w:rPr>
          <w:rFonts w:asciiTheme="minorHAnsi" w:hAnsiTheme="minorHAnsi" w:cs="Arial"/>
          <w:sz w:val="24"/>
        </w:rPr>
        <w:fldChar w:fldCharType="end"/>
      </w:r>
      <w:r w:rsidR="00D109A6">
        <w:rPr>
          <w:rFonts w:asciiTheme="minorHAnsi" w:hAnsiTheme="minorHAnsi" w:cs="Arial"/>
          <w:sz w:val="24"/>
        </w:rPr>
        <w:t>.</w:t>
      </w:r>
    </w:p>
    <w:p w14:paraId="1A337C38" w14:textId="42CDB3E1" w:rsidR="007B45AF" w:rsidRPr="00001512" w:rsidRDefault="00492C5E" w:rsidP="008E3F06">
      <w:pPr>
        <w:spacing w:before="120" w:after="120" w:line="360" w:lineRule="auto"/>
        <w:rPr>
          <w:rFonts w:asciiTheme="minorHAnsi" w:hAnsiTheme="minorHAnsi" w:cs="Arial"/>
          <w:sz w:val="24"/>
        </w:rPr>
      </w:pPr>
      <w:r w:rsidRPr="00001512">
        <w:rPr>
          <w:rFonts w:asciiTheme="minorHAnsi" w:hAnsiTheme="minorHAnsi" w:cs="Arial"/>
          <w:sz w:val="24"/>
        </w:rPr>
        <w:t xml:space="preserve">As </w:t>
      </w:r>
      <w:r w:rsidR="007B45AF" w:rsidRPr="00001512">
        <w:rPr>
          <w:rFonts w:asciiTheme="minorHAnsi" w:hAnsiTheme="minorHAnsi" w:cs="Arial"/>
          <w:sz w:val="24"/>
        </w:rPr>
        <w:t xml:space="preserve">outlined </w:t>
      </w:r>
      <w:r w:rsidR="00605888" w:rsidRPr="00001512">
        <w:rPr>
          <w:rFonts w:asciiTheme="minorHAnsi" w:hAnsiTheme="minorHAnsi" w:cs="Arial"/>
          <w:sz w:val="24"/>
        </w:rPr>
        <w:t>previously</w:t>
      </w:r>
      <w:r w:rsidRPr="00001512">
        <w:rPr>
          <w:rFonts w:asciiTheme="minorHAnsi" w:hAnsiTheme="minorHAnsi" w:cs="Arial"/>
          <w:sz w:val="24"/>
        </w:rPr>
        <w:t>, TFA</w:t>
      </w:r>
      <w:r w:rsidR="00605888" w:rsidRPr="00001512">
        <w:rPr>
          <w:rFonts w:asciiTheme="minorHAnsi" w:hAnsiTheme="minorHAnsi" w:cs="Arial"/>
          <w:sz w:val="24"/>
        </w:rPr>
        <w:t>s</w:t>
      </w:r>
      <w:r w:rsidR="00902DBE" w:rsidRPr="00001512">
        <w:rPr>
          <w:rFonts w:asciiTheme="minorHAnsi" w:hAnsiTheme="minorHAnsi" w:cs="Arial"/>
          <w:sz w:val="24"/>
        </w:rPr>
        <w:t xml:space="preserve"> originate from two </w:t>
      </w:r>
      <w:r w:rsidR="00A719A0" w:rsidRPr="00001512">
        <w:rPr>
          <w:rFonts w:asciiTheme="minorHAnsi" w:hAnsiTheme="minorHAnsi" w:cs="Arial"/>
          <w:sz w:val="24"/>
        </w:rPr>
        <w:t>main sources</w:t>
      </w:r>
      <w:r w:rsidR="00605888" w:rsidRPr="00001512">
        <w:rPr>
          <w:rFonts w:asciiTheme="minorHAnsi" w:hAnsiTheme="minorHAnsi" w:cs="Arial"/>
          <w:sz w:val="24"/>
        </w:rPr>
        <w:t xml:space="preserve"> in the Australian and New Zealand diet</w:t>
      </w:r>
      <w:r w:rsidR="00A719A0" w:rsidRPr="00001512">
        <w:rPr>
          <w:rFonts w:asciiTheme="minorHAnsi" w:hAnsiTheme="minorHAnsi" w:cs="Arial"/>
          <w:sz w:val="24"/>
        </w:rPr>
        <w:t xml:space="preserve">. This includes </w:t>
      </w:r>
      <w:r w:rsidR="00605888" w:rsidRPr="00001512">
        <w:rPr>
          <w:rFonts w:asciiTheme="minorHAnsi" w:hAnsiTheme="minorHAnsi" w:cs="Arial"/>
          <w:sz w:val="24"/>
        </w:rPr>
        <w:t>natural sources</w:t>
      </w:r>
      <w:r w:rsidR="00902DBE" w:rsidRPr="00001512">
        <w:rPr>
          <w:rFonts w:asciiTheme="minorHAnsi" w:hAnsiTheme="minorHAnsi" w:cs="Arial"/>
          <w:sz w:val="24"/>
        </w:rPr>
        <w:t xml:space="preserve">, from the bacterial transformation of </w:t>
      </w:r>
      <w:r w:rsidR="00922D43" w:rsidRPr="00001512">
        <w:rPr>
          <w:rFonts w:asciiTheme="minorHAnsi" w:hAnsiTheme="minorHAnsi" w:cs="Arial"/>
          <w:sz w:val="24"/>
        </w:rPr>
        <w:t>unsaturated fatty acids</w:t>
      </w:r>
      <w:r w:rsidR="00902DBE" w:rsidRPr="00001512">
        <w:rPr>
          <w:rFonts w:asciiTheme="minorHAnsi" w:hAnsiTheme="minorHAnsi" w:cs="Arial"/>
          <w:sz w:val="24"/>
        </w:rPr>
        <w:t xml:space="preserve"> in the rumen of ruminant animals,</w:t>
      </w:r>
      <w:r w:rsidR="00A719A0" w:rsidRPr="00001512">
        <w:rPr>
          <w:rFonts w:asciiTheme="minorHAnsi" w:hAnsiTheme="minorHAnsi" w:cs="Arial"/>
          <w:sz w:val="24"/>
        </w:rPr>
        <w:t xml:space="preserve"> and from ind</w:t>
      </w:r>
      <w:r w:rsidR="00902DBE" w:rsidRPr="00001512">
        <w:rPr>
          <w:rFonts w:asciiTheme="minorHAnsi" w:hAnsiTheme="minorHAnsi" w:cs="Arial"/>
          <w:sz w:val="24"/>
        </w:rPr>
        <w:t xml:space="preserve">ustrial hydrogenation of unsaturated vegetable oils. </w:t>
      </w:r>
    </w:p>
    <w:p w14:paraId="2D3215B6" w14:textId="2994992A" w:rsidR="008147B2" w:rsidRDefault="000609BD" w:rsidP="000609BD">
      <w:pPr>
        <w:pStyle w:val="Heading3"/>
      </w:pPr>
      <w:bookmarkStart w:id="3" w:name="_Toc409701017"/>
      <w:r>
        <w:t>1.2</w:t>
      </w:r>
      <w:r>
        <w:tab/>
      </w:r>
      <w:r w:rsidR="005171C9" w:rsidRPr="00790411">
        <w:t xml:space="preserve">Blood </w:t>
      </w:r>
      <w:r w:rsidR="005171C9" w:rsidRPr="000609BD">
        <w:t>cholesterol</w:t>
      </w:r>
      <w:bookmarkEnd w:id="3"/>
      <w:r w:rsidR="005171C9" w:rsidRPr="00790411">
        <w:t xml:space="preserve"> </w:t>
      </w:r>
    </w:p>
    <w:p w14:paraId="0C244059" w14:textId="6AE31BB7" w:rsidR="00A63147" w:rsidRPr="00001512" w:rsidRDefault="00A63147" w:rsidP="00A63147">
      <w:pPr>
        <w:spacing w:before="120" w:after="120" w:line="360" w:lineRule="auto"/>
        <w:rPr>
          <w:rFonts w:asciiTheme="minorHAnsi" w:hAnsiTheme="minorHAnsi" w:cs="Arial"/>
          <w:sz w:val="24"/>
        </w:rPr>
      </w:pPr>
      <w:r w:rsidRPr="00001512">
        <w:rPr>
          <w:rFonts w:asciiTheme="minorHAnsi" w:hAnsiTheme="minorHAnsi" w:cs="Arial"/>
          <w:sz w:val="24"/>
        </w:rPr>
        <w:t>This review focuses on</w:t>
      </w:r>
      <w:r w:rsidR="00605888" w:rsidRPr="00001512">
        <w:rPr>
          <w:rFonts w:asciiTheme="minorHAnsi" w:hAnsiTheme="minorHAnsi" w:cs="Arial"/>
          <w:sz w:val="24"/>
        </w:rPr>
        <w:t xml:space="preserve"> the change in</w:t>
      </w:r>
      <w:r w:rsidRPr="00001512">
        <w:rPr>
          <w:rFonts w:asciiTheme="minorHAnsi" w:hAnsiTheme="minorHAnsi" w:cs="Arial"/>
          <w:sz w:val="24"/>
        </w:rPr>
        <w:t xml:space="preserve"> total, low density lipoprotein (LDL) and high density lipoprotein (HDL) blood cholesterol values</w:t>
      </w:r>
      <w:r w:rsidR="00605888" w:rsidRPr="00001512">
        <w:rPr>
          <w:rFonts w:asciiTheme="minorHAnsi" w:hAnsiTheme="minorHAnsi" w:cs="Arial"/>
          <w:sz w:val="24"/>
        </w:rPr>
        <w:t xml:space="preserve"> with consumption of TFA</w:t>
      </w:r>
      <w:r w:rsidRPr="00001512">
        <w:rPr>
          <w:rFonts w:asciiTheme="minorHAnsi" w:hAnsiTheme="minorHAnsi" w:cs="Arial"/>
          <w:sz w:val="24"/>
        </w:rPr>
        <w:t xml:space="preserve">.  </w:t>
      </w:r>
    </w:p>
    <w:p w14:paraId="65C53C52" w14:textId="2936D588" w:rsidR="00A63147" w:rsidRPr="008134EE" w:rsidRDefault="009A5C96" w:rsidP="008E3F06">
      <w:pPr>
        <w:spacing w:before="120" w:after="120" w:line="360" w:lineRule="auto"/>
        <w:rPr>
          <w:rFonts w:asciiTheme="minorHAnsi" w:hAnsiTheme="minorHAnsi" w:cs="Arial"/>
          <w:sz w:val="24"/>
        </w:rPr>
      </w:pPr>
      <w:r w:rsidRPr="00001512">
        <w:rPr>
          <w:rFonts w:asciiTheme="minorHAnsi" w:hAnsiTheme="minorHAnsi" w:cs="Arial"/>
          <w:sz w:val="24"/>
        </w:rPr>
        <w:t>Blood cholesterol values are routinely used as a marker, or predictor, of disease risk</w:t>
      </w:r>
      <w:r w:rsidR="00A63147" w:rsidRPr="00001512">
        <w:rPr>
          <w:rFonts w:asciiTheme="minorHAnsi" w:hAnsiTheme="minorHAnsi" w:cs="Arial"/>
          <w:sz w:val="24"/>
        </w:rPr>
        <w:t xml:space="preserve"> as well as a target for risk reduction </w:t>
      </w:r>
      <w:r w:rsidR="00421DA5" w:rsidRPr="00001512">
        <w:rPr>
          <w:rFonts w:asciiTheme="minorHAnsi" w:hAnsiTheme="minorHAnsi" w:cs="Arial"/>
          <w:sz w:val="24"/>
        </w:rPr>
        <w:t>and</w:t>
      </w:r>
      <w:r w:rsidR="001D6D32" w:rsidRPr="00001512">
        <w:rPr>
          <w:rFonts w:asciiTheme="minorHAnsi" w:hAnsiTheme="minorHAnsi" w:cs="Arial"/>
          <w:sz w:val="24"/>
        </w:rPr>
        <w:t xml:space="preserve"> disease prevention.</w:t>
      </w:r>
      <w:r w:rsidRPr="00001512">
        <w:rPr>
          <w:rFonts w:asciiTheme="minorHAnsi" w:hAnsiTheme="minorHAnsi" w:cs="Arial"/>
          <w:sz w:val="24"/>
        </w:rPr>
        <w:t xml:space="preserve"> </w:t>
      </w:r>
      <w:r w:rsidR="00A63147" w:rsidRPr="00001512">
        <w:rPr>
          <w:rFonts w:asciiTheme="minorHAnsi" w:hAnsiTheme="minorHAnsi" w:cs="Arial"/>
          <w:sz w:val="24"/>
        </w:rPr>
        <w:t xml:space="preserve">Previous research demonstrates that high LDL cholesterol is associated with increased </w:t>
      </w:r>
      <w:r w:rsidR="0040706E" w:rsidRPr="00001512">
        <w:rPr>
          <w:rFonts w:asciiTheme="minorHAnsi" w:hAnsiTheme="minorHAnsi" w:cs="Arial"/>
          <w:sz w:val="24"/>
        </w:rPr>
        <w:t>risk of</w:t>
      </w:r>
      <w:r w:rsidR="00F33D9A">
        <w:rPr>
          <w:rFonts w:asciiTheme="minorHAnsi" w:hAnsiTheme="minorHAnsi" w:cs="Arial"/>
          <w:sz w:val="24"/>
        </w:rPr>
        <w:t xml:space="preserve"> heart disease</w:t>
      </w:r>
      <w:r w:rsidR="00A63147" w:rsidRPr="008522DC">
        <w:rPr>
          <w:rFonts w:asciiTheme="minorHAnsi" w:hAnsiTheme="minorHAnsi" w:cs="Arial"/>
          <w:sz w:val="24"/>
        </w:rPr>
        <w:t>. In</w:t>
      </w:r>
      <w:r w:rsidR="00A63147" w:rsidRPr="00001512">
        <w:rPr>
          <w:rFonts w:asciiTheme="minorHAnsi" w:hAnsiTheme="minorHAnsi" w:cs="Arial"/>
          <w:sz w:val="24"/>
        </w:rPr>
        <w:t xml:space="preserve"> contrast, HDL cholesterol has been identified as being </w:t>
      </w:r>
      <w:r w:rsidR="001D6D32" w:rsidRPr="00001512">
        <w:rPr>
          <w:rFonts w:asciiTheme="minorHAnsi" w:hAnsiTheme="minorHAnsi" w:cs="Arial"/>
          <w:sz w:val="24"/>
        </w:rPr>
        <w:t xml:space="preserve">cardio-protective </w:t>
      </w:r>
      <w:r w:rsidR="001D6D32" w:rsidRPr="008134EE">
        <w:rPr>
          <w:rFonts w:asciiTheme="minorHAnsi" w:hAnsiTheme="minorHAnsi" w:cs="Arial"/>
          <w:sz w:val="24"/>
        </w:rPr>
        <w:fldChar w:fldCharType="begin">
          <w:fldData xml:space="preserve">PEVuZE5vdGU+PENpdGU+PEF1dGhvcj5EYXM8L0F1dGhvcj48WWVhcj4yMDAzPC9ZZWFyPjxSZWNO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</w:fldData>
        </w:fldChar>
      </w:r>
      <w:r w:rsidR="00A4350A">
        <w:rPr>
          <w:rFonts w:asciiTheme="minorHAnsi" w:hAnsiTheme="minorHAnsi" w:cs="Arial"/>
          <w:sz w:val="24"/>
        </w:rPr>
        <w:instrText xml:space="preserve"> ADDIN EN.CITE </w:instrText>
      </w:r>
      <w:r w:rsidR="00A4350A">
        <w:rPr>
          <w:rFonts w:asciiTheme="minorHAnsi" w:hAnsiTheme="minorHAnsi" w:cs="Arial"/>
          <w:sz w:val="24"/>
        </w:rPr>
        <w:fldChar w:fldCharType="begin">
          <w:fldData xml:space="preserve">PEVuZE5vdGU+PENpdGU+PEF1dGhvcj5EYXM8L0F1dGhvcj48WWVhcj4yMDAzPC9ZZWFyPjxSZWNO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</w:fldData>
        </w:fldChar>
      </w:r>
      <w:r w:rsidR="00A4350A">
        <w:rPr>
          <w:rFonts w:asciiTheme="minorHAnsi" w:hAnsiTheme="minorHAnsi" w:cs="Arial"/>
          <w:sz w:val="24"/>
        </w:rPr>
        <w:instrText xml:space="preserve"> ADDIN EN.CITE.DATA </w:instrText>
      </w:r>
      <w:r w:rsidR="00A4350A">
        <w:rPr>
          <w:rFonts w:asciiTheme="minorHAnsi" w:hAnsiTheme="minorHAnsi" w:cs="Arial"/>
          <w:sz w:val="24"/>
        </w:rPr>
      </w:r>
      <w:r w:rsidR="00A4350A">
        <w:rPr>
          <w:rFonts w:asciiTheme="minorHAnsi" w:hAnsiTheme="minorHAnsi" w:cs="Arial"/>
          <w:sz w:val="24"/>
        </w:rPr>
        <w:fldChar w:fldCharType="end"/>
      </w:r>
      <w:r w:rsidR="001D6D32" w:rsidRPr="008134EE">
        <w:rPr>
          <w:rFonts w:asciiTheme="minorHAnsi" w:hAnsiTheme="minorHAnsi" w:cs="Arial"/>
          <w:sz w:val="24"/>
        </w:rPr>
      </w:r>
      <w:r w:rsidR="001D6D32" w:rsidRPr="008134EE">
        <w:rPr>
          <w:rFonts w:asciiTheme="minorHAnsi" w:hAnsiTheme="minorHAnsi" w:cs="Arial"/>
          <w:sz w:val="24"/>
        </w:rPr>
        <w:fldChar w:fldCharType="separate"/>
      </w:r>
      <w:r w:rsidR="001D6D32" w:rsidRPr="008134EE">
        <w:rPr>
          <w:rFonts w:asciiTheme="minorHAnsi" w:hAnsiTheme="minorHAnsi" w:cs="Arial"/>
          <w:noProof/>
          <w:sz w:val="24"/>
        </w:rPr>
        <w:t>(</w:t>
      </w:r>
      <w:hyperlink w:anchor="_ENREF_5" w:tooltip="Das, 2003 #186" w:history="1">
        <w:r w:rsidR="007E4C78" w:rsidRPr="008134EE">
          <w:rPr>
            <w:rFonts w:asciiTheme="minorHAnsi" w:hAnsiTheme="minorHAnsi" w:cs="Arial"/>
            <w:noProof/>
            <w:sz w:val="24"/>
          </w:rPr>
          <w:t>Das, 2003</w:t>
        </w:r>
      </w:hyperlink>
      <w:r w:rsidR="001D6D32" w:rsidRPr="008134EE">
        <w:rPr>
          <w:rFonts w:asciiTheme="minorHAnsi" w:hAnsiTheme="minorHAnsi" w:cs="Arial"/>
          <w:noProof/>
          <w:sz w:val="24"/>
        </w:rPr>
        <w:t>)</w:t>
      </w:r>
      <w:r w:rsidR="001D6D32" w:rsidRPr="008134EE">
        <w:rPr>
          <w:rFonts w:asciiTheme="minorHAnsi" w:hAnsiTheme="minorHAnsi" w:cs="Arial"/>
          <w:sz w:val="24"/>
        </w:rPr>
        <w:fldChar w:fldCharType="end"/>
      </w:r>
      <w:r w:rsidR="00A63147" w:rsidRPr="008134EE">
        <w:rPr>
          <w:rFonts w:asciiTheme="minorHAnsi" w:hAnsiTheme="minorHAnsi" w:cs="Arial"/>
          <w:sz w:val="24"/>
        </w:rPr>
        <w:t>. As a result, higher values of HDL cholesterol are beneficial</w:t>
      </w:r>
      <w:r w:rsidR="00605888" w:rsidRPr="008134EE">
        <w:rPr>
          <w:rFonts w:asciiTheme="minorHAnsi" w:hAnsiTheme="minorHAnsi" w:cs="Arial"/>
          <w:sz w:val="24"/>
        </w:rPr>
        <w:t xml:space="preserve"> for health</w:t>
      </w:r>
      <w:r w:rsidR="00A63147" w:rsidRPr="008134EE">
        <w:rPr>
          <w:rFonts w:asciiTheme="minorHAnsi" w:hAnsiTheme="minorHAnsi" w:cs="Arial"/>
          <w:sz w:val="24"/>
        </w:rPr>
        <w:t xml:space="preserve">. </w:t>
      </w:r>
      <w:r w:rsidR="0040706E" w:rsidRPr="008134EE">
        <w:rPr>
          <w:rFonts w:asciiTheme="minorHAnsi" w:hAnsiTheme="minorHAnsi" w:cs="Arial"/>
          <w:sz w:val="24"/>
        </w:rPr>
        <w:t>As total cholesterol measures are composed of both HDL and LDL values, the relationship between total cholesterol and d</w:t>
      </w:r>
      <w:r w:rsidR="00605888" w:rsidRPr="008134EE">
        <w:rPr>
          <w:rFonts w:asciiTheme="minorHAnsi" w:hAnsiTheme="minorHAnsi" w:cs="Arial"/>
          <w:sz w:val="24"/>
        </w:rPr>
        <w:t xml:space="preserve">isease risk is less definitive. </w:t>
      </w:r>
    </w:p>
    <w:p w14:paraId="7827DF14" w14:textId="44C496A8" w:rsidR="008147B2" w:rsidRPr="00790411" w:rsidRDefault="000609BD" w:rsidP="000609BD">
      <w:pPr>
        <w:pStyle w:val="Heading3"/>
      </w:pPr>
      <w:bookmarkStart w:id="4" w:name="_Toc409701018"/>
      <w:r>
        <w:t>1.3</w:t>
      </w:r>
      <w:r>
        <w:tab/>
      </w:r>
      <w:r w:rsidR="008147B2" w:rsidRPr="00790411">
        <w:t>Proposed relationship</w:t>
      </w:r>
      <w:bookmarkEnd w:id="4"/>
    </w:p>
    <w:p w14:paraId="77606B46" w14:textId="1E654238" w:rsidR="00902DBE" w:rsidRPr="00001512" w:rsidRDefault="006A3FCE" w:rsidP="008E3F06">
      <w:pPr>
        <w:spacing w:before="120" w:after="120" w:line="360" w:lineRule="auto"/>
        <w:rPr>
          <w:rFonts w:asciiTheme="minorHAnsi" w:hAnsiTheme="minorHAnsi" w:cs="Arial"/>
          <w:sz w:val="24"/>
          <w:szCs w:val="24"/>
        </w:rPr>
      </w:pPr>
      <w:r w:rsidRPr="00001512">
        <w:rPr>
          <w:rFonts w:asciiTheme="minorHAnsi" w:hAnsiTheme="minorHAnsi" w:cs="Arial"/>
          <w:sz w:val="24"/>
          <w:szCs w:val="24"/>
        </w:rPr>
        <w:t>Previous research has identified c</w:t>
      </w:r>
      <w:r w:rsidR="00902DBE" w:rsidRPr="00001512">
        <w:rPr>
          <w:rFonts w:asciiTheme="minorHAnsi" w:hAnsiTheme="minorHAnsi" w:cs="Arial"/>
          <w:sz w:val="24"/>
          <w:szCs w:val="24"/>
        </w:rPr>
        <w:t xml:space="preserve">onsistent, robust links </w:t>
      </w:r>
      <w:r w:rsidRPr="00001512">
        <w:rPr>
          <w:rFonts w:asciiTheme="minorHAnsi" w:hAnsiTheme="minorHAnsi" w:cs="Arial"/>
          <w:sz w:val="24"/>
          <w:szCs w:val="24"/>
        </w:rPr>
        <w:t xml:space="preserve">between </w:t>
      </w:r>
      <w:r w:rsidR="00902DBE" w:rsidRPr="00001512">
        <w:rPr>
          <w:rFonts w:asciiTheme="minorHAnsi" w:hAnsiTheme="minorHAnsi" w:cs="Arial"/>
          <w:sz w:val="24"/>
          <w:szCs w:val="24"/>
        </w:rPr>
        <w:t xml:space="preserve">dietary intake of TFA </w:t>
      </w:r>
      <w:r w:rsidRPr="00001512">
        <w:rPr>
          <w:rFonts w:asciiTheme="minorHAnsi" w:hAnsiTheme="minorHAnsi" w:cs="Arial"/>
          <w:sz w:val="24"/>
          <w:szCs w:val="24"/>
        </w:rPr>
        <w:t>and</w:t>
      </w:r>
      <w:r w:rsidR="00902DBE" w:rsidRPr="00001512">
        <w:rPr>
          <w:rFonts w:asciiTheme="minorHAnsi" w:hAnsiTheme="minorHAnsi" w:cs="Arial"/>
          <w:sz w:val="24"/>
          <w:szCs w:val="24"/>
        </w:rPr>
        <w:t xml:space="preserve"> </w:t>
      </w:r>
      <w:r w:rsidR="00197484" w:rsidRPr="00001512">
        <w:rPr>
          <w:rFonts w:asciiTheme="minorHAnsi" w:hAnsiTheme="minorHAnsi" w:cs="Arial"/>
          <w:sz w:val="24"/>
          <w:szCs w:val="24"/>
        </w:rPr>
        <w:t>detrimental changes in blood cholesterol</w:t>
      </w:r>
      <w:r w:rsidR="001D6D32" w:rsidRPr="00001512">
        <w:rPr>
          <w:rFonts w:asciiTheme="minorHAnsi" w:hAnsiTheme="minorHAnsi" w:cs="Arial"/>
          <w:sz w:val="24"/>
          <w:szCs w:val="24"/>
        </w:rPr>
        <w:t xml:space="preserve">. </w:t>
      </w:r>
      <w:r w:rsidR="00197484" w:rsidRPr="00001512">
        <w:rPr>
          <w:rFonts w:asciiTheme="minorHAnsi" w:hAnsiTheme="minorHAnsi" w:cs="Arial"/>
          <w:sz w:val="24"/>
          <w:szCs w:val="24"/>
        </w:rPr>
        <w:t xml:space="preserve">The most convincing evidence is for a positive, dose response relationship between intake of TFA and </w:t>
      </w:r>
      <w:r w:rsidR="003B1B2A" w:rsidRPr="00001512">
        <w:rPr>
          <w:rFonts w:asciiTheme="minorHAnsi" w:hAnsiTheme="minorHAnsi" w:cs="Arial"/>
          <w:sz w:val="24"/>
          <w:szCs w:val="24"/>
        </w:rPr>
        <w:t xml:space="preserve">change in </w:t>
      </w:r>
      <w:r w:rsidR="00197484" w:rsidRPr="00001512">
        <w:rPr>
          <w:rFonts w:asciiTheme="minorHAnsi" w:hAnsiTheme="minorHAnsi" w:cs="Arial"/>
          <w:sz w:val="24"/>
          <w:szCs w:val="24"/>
        </w:rPr>
        <w:t>LDL cholesterol</w:t>
      </w:r>
      <w:r w:rsidR="0073007D" w:rsidRPr="00001512">
        <w:rPr>
          <w:rFonts w:asciiTheme="minorHAnsi" w:hAnsiTheme="minorHAnsi" w:cs="Arial"/>
          <w:sz w:val="24"/>
          <w:szCs w:val="24"/>
        </w:rPr>
        <w:t xml:space="preserve">. In contrast, an inverse </w:t>
      </w:r>
      <w:r w:rsidR="00CA3201" w:rsidRPr="00001512">
        <w:rPr>
          <w:rFonts w:asciiTheme="minorHAnsi" w:hAnsiTheme="minorHAnsi" w:cs="Arial"/>
          <w:sz w:val="24"/>
          <w:szCs w:val="24"/>
        </w:rPr>
        <w:t>dose response</w:t>
      </w:r>
      <w:r w:rsidR="00492C5E" w:rsidRPr="00001512">
        <w:rPr>
          <w:rFonts w:asciiTheme="minorHAnsi" w:hAnsiTheme="minorHAnsi" w:cs="Arial"/>
          <w:sz w:val="24"/>
          <w:szCs w:val="24"/>
        </w:rPr>
        <w:t xml:space="preserve"> relationship</w:t>
      </w:r>
      <w:r w:rsidR="00CA3201" w:rsidRPr="00001512">
        <w:rPr>
          <w:rFonts w:asciiTheme="minorHAnsi" w:hAnsiTheme="minorHAnsi" w:cs="Arial"/>
          <w:sz w:val="24"/>
          <w:szCs w:val="24"/>
        </w:rPr>
        <w:t xml:space="preserve"> between consumption of TFA and HDL cholesterol</w:t>
      </w:r>
      <w:r w:rsidR="001D6D32" w:rsidRPr="00001512">
        <w:rPr>
          <w:rFonts w:asciiTheme="minorHAnsi" w:hAnsiTheme="minorHAnsi" w:cs="Arial"/>
          <w:sz w:val="24"/>
          <w:szCs w:val="24"/>
        </w:rPr>
        <w:t xml:space="preserve"> has been demonstrated </w:t>
      </w:r>
      <w:r w:rsidR="001D6D32" w:rsidRPr="00001512">
        <w:rPr>
          <w:rFonts w:asciiTheme="minorHAnsi" w:hAnsiTheme="minorHAnsi" w:cs="Arial"/>
          <w:sz w:val="24"/>
          <w:szCs w:val="24"/>
        </w:rPr>
        <w:fldChar w:fldCharType="begin">
          <w:fldData xml:space="preserve">PEVuZE5vdGU+PENpdGU+PEF1dGhvcj5Ccm91d2VyPC9BdXRob3I+PFllYXI+MjAxMDwvWWVhcj48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</w:fldData>
        </w:fldChar>
      </w:r>
      <w:r w:rsidR="007E4C78">
        <w:rPr>
          <w:rFonts w:asciiTheme="minorHAnsi" w:hAnsiTheme="minorHAnsi" w:cs="Arial"/>
          <w:sz w:val="24"/>
          <w:szCs w:val="24"/>
        </w:rPr>
        <w:instrText xml:space="preserve"> ADDIN EN.CITE </w:instrText>
      </w:r>
      <w:r w:rsidR="007E4C78">
        <w:rPr>
          <w:rFonts w:asciiTheme="minorHAnsi" w:hAnsiTheme="minorHAnsi" w:cs="Arial"/>
          <w:sz w:val="24"/>
          <w:szCs w:val="24"/>
        </w:rPr>
        <w:fldChar w:fldCharType="begin">
          <w:fldData xml:space="preserve">PEVuZE5vdGU+PENpdGU+PEF1dGhvcj5Ccm91d2VyPC9BdXRob3I+PFllYXI+MjAxMDwvWWVhcj48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</w:fldData>
        </w:fldChar>
      </w:r>
      <w:r w:rsidR="007E4C78">
        <w:rPr>
          <w:rFonts w:asciiTheme="minorHAnsi" w:hAnsiTheme="minorHAnsi" w:cs="Arial"/>
          <w:sz w:val="24"/>
          <w:szCs w:val="24"/>
        </w:rPr>
        <w:instrText xml:space="preserve"> ADDIN EN.CITE.DATA </w:instrText>
      </w:r>
      <w:r w:rsidR="007E4C78">
        <w:rPr>
          <w:rFonts w:asciiTheme="minorHAnsi" w:hAnsiTheme="minorHAnsi" w:cs="Arial"/>
          <w:sz w:val="24"/>
          <w:szCs w:val="24"/>
        </w:rPr>
      </w:r>
      <w:r w:rsidR="007E4C78">
        <w:rPr>
          <w:rFonts w:asciiTheme="minorHAnsi" w:hAnsiTheme="minorHAnsi" w:cs="Arial"/>
          <w:sz w:val="24"/>
          <w:szCs w:val="24"/>
        </w:rPr>
        <w:fldChar w:fldCharType="end"/>
      </w:r>
      <w:r w:rsidR="001D6D32" w:rsidRPr="00001512">
        <w:rPr>
          <w:rFonts w:asciiTheme="minorHAnsi" w:hAnsiTheme="minorHAnsi" w:cs="Arial"/>
          <w:sz w:val="24"/>
          <w:szCs w:val="24"/>
        </w:rPr>
      </w:r>
      <w:r w:rsidR="001D6D32" w:rsidRPr="00001512">
        <w:rPr>
          <w:rFonts w:asciiTheme="minorHAnsi" w:hAnsiTheme="minorHAnsi" w:cs="Arial"/>
          <w:sz w:val="24"/>
          <w:szCs w:val="24"/>
        </w:rPr>
        <w:fldChar w:fldCharType="separate"/>
      </w:r>
      <w:r w:rsidR="007E4C78">
        <w:rPr>
          <w:rFonts w:asciiTheme="minorHAnsi" w:hAnsiTheme="minorHAnsi" w:cs="Arial"/>
          <w:noProof/>
          <w:sz w:val="24"/>
          <w:szCs w:val="24"/>
        </w:rPr>
        <w:t>(</w:t>
      </w:r>
      <w:hyperlink w:anchor="_ENREF_3" w:tooltip="Brouwer, 2010 #177" w:history="1">
        <w:r w:rsidR="007E4C78">
          <w:rPr>
            <w:rFonts w:asciiTheme="minorHAnsi" w:hAnsiTheme="minorHAnsi" w:cs="Arial"/>
            <w:noProof/>
            <w:sz w:val="24"/>
            <w:szCs w:val="24"/>
          </w:rPr>
          <w:t>Brouwer</w:t>
        </w:r>
        <w:r w:rsidR="007E4C78" w:rsidRPr="007E4C78">
          <w:rPr>
            <w:rFonts w:asciiTheme="minorHAnsi" w:hAnsiTheme="minorHAnsi" w:cs="Arial"/>
            <w:i/>
            <w:noProof/>
            <w:sz w:val="24"/>
            <w:szCs w:val="24"/>
          </w:rPr>
          <w:t xml:space="preserve"> et al.</w:t>
        </w:r>
        <w:r w:rsidR="007E4C78">
          <w:rPr>
            <w:rFonts w:asciiTheme="minorHAnsi" w:hAnsiTheme="minorHAnsi" w:cs="Arial"/>
            <w:noProof/>
            <w:sz w:val="24"/>
            <w:szCs w:val="24"/>
          </w:rPr>
          <w:t>, 2010</w:t>
        </w:r>
      </w:hyperlink>
      <w:r w:rsidR="007E4C78">
        <w:rPr>
          <w:rFonts w:asciiTheme="minorHAnsi" w:hAnsiTheme="minorHAnsi" w:cs="Arial"/>
          <w:noProof/>
          <w:sz w:val="24"/>
          <w:szCs w:val="24"/>
        </w:rPr>
        <w:t>)</w:t>
      </w:r>
      <w:r w:rsidR="001D6D32" w:rsidRPr="00001512">
        <w:rPr>
          <w:rFonts w:asciiTheme="minorHAnsi" w:hAnsiTheme="minorHAnsi" w:cs="Arial"/>
          <w:sz w:val="24"/>
          <w:szCs w:val="24"/>
        </w:rPr>
        <w:fldChar w:fldCharType="end"/>
      </w:r>
      <w:r w:rsidR="00CA3201" w:rsidRPr="00001512">
        <w:rPr>
          <w:rFonts w:asciiTheme="minorHAnsi" w:hAnsiTheme="minorHAnsi" w:cs="Arial"/>
          <w:sz w:val="24"/>
          <w:szCs w:val="24"/>
        </w:rPr>
        <w:t xml:space="preserve">. While there is some evidence to suggest increased intake of TFA results in an increase in total cholesterol, these results are less consistent. </w:t>
      </w:r>
      <w:r w:rsidR="0073007D" w:rsidRPr="00001512">
        <w:rPr>
          <w:rFonts w:asciiTheme="minorHAnsi" w:hAnsiTheme="minorHAnsi" w:cs="Arial"/>
          <w:sz w:val="24"/>
          <w:szCs w:val="24"/>
        </w:rPr>
        <w:t>Again, this</w:t>
      </w:r>
      <w:r w:rsidR="00CA3201" w:rsidRPr="00001512">
        <w:rPr>
          <w:rFonts w:asciiTheme="minorHAnsi" w:hAnsiTheme="minorHAnsi" w:cs="Arial"/>
          <w:sz w:val="24"/>
          <w:szCs w:val="24"/>
        </w:rPr>
        <w:t xml:space="preserve"> is likely to be due, at least in part, to the divergent effects of LDL and HDL</w:t>
      </w:r>
      <w:r w:rsidR="00492C5E" w:rsidRPr="00001512">
        <w:rPr>
          <w:rFonts w:asciiTheme="minorHAnsi" w:hAnsiTheme="minorHAnsi" w:cs="Arial"/>
          <w:sz w:val="24"/>
          <w:szCs w:val="24"/>
        </w:rPr>
        <w:t xml:space="preserve"> on blood cholesterol</w:t>
      </w:r>
      <w:r w:rsidR="00CA3201" w:rsidRPr="00001512">
        <w:rPr>
          <w:rFonts w:asciiTheme="minorHAnsi" w:hAnsiTheme="minorHAnsi" w:cs="Arial"/>
          <w:sz w:val="24"/>
          <w:szCs w:val="24"/>
        </w:rPr>
        <w:t xml:space="preserve"> in response to changes in TFA intake. </w:t>
      </w:r>
    </w:p>
    <w:p w14:paraId="2A0351CF" w14:textId="44D47FED" w:rsidR="00F008E9" w:rsidRPr="00790411" w:rsidRDefault="000609BD" w:rsidP="00622697">
      <w:pPr>
        <w:pStyle w:val="Heading2"/>
        <w:numPr>
          <w:ilvl w:val="0"/>
          <w:numId w:val="0"/>
        </w:numPr>
        <w:ind w:left="567" w:hanging="567"/>
      </w:pPr>
      <w:bookmarkStart w:id="5" w:name="_Toc409701019"/>
      <w:r>
        <w:lastRenderedPageBreak/>
        <w:t>2</w:t>
      </w:r>
      <w:r>
        <w:tab/>
      </w:r>
      <w:r w:rsidR="00F008E9" w:rsidRPr="00790411">
        <w:t xml:space="preserve">Summary and critical appraisal of </w:t>
      </w:r>
      <w:r w:rsidR="008134EE">
        <w:t xml:space="preserve">relevant </w:t>
      </w:r>
      <w:r w:rsidR="00F008E9" w:rsidRPr="00790411">
        <w:t>existing systematic review</w:t>
      </w:r>
      <w:r w:rsidR="008134EE">
        <w:t>s</w:t>
      </w:r>
      <w:bookmarkEnd w:id="5"/>
      <w:r w:rsidR="00F008E9" w:rsidRPr="00790411">
        <w:t xml:space="preserve"> </w:t>
      </w:r>
    </w:p>
    <w:p w14:paraId="5A9717C7" w14:textId="426D7285" w:rsidR="00F008E9" w:rsidRPr="00001512" w:rsidRDefault="00850F0E" w:rsidP="008E3F06">
      <w:pPr>
        <w:spacing w:before="120" w:after="120" w:line="360" w:lineRule="auto"/>
        <w:rPr>
          <w:rFonts w:asciiTheme="minorHAnsi" w:hAnsiTheme="minorHAnsi" w:cs="Arial"/>
          <w:sz w:val="24"/>
          <w:szCs w:val="24"/>
        </w:rPr>
      </w:pPr>
      <w:r>
        <w:rPr>
          <w:rFonts w:asciiTheme="minorHAnsi" w:hAnsiTheme="minorHAnsi" w:cs="Arial"/>
          <w:sz w:val="24"/>
          <w:szCs w:val="24"/>
        </w:rPr>
        <w:t>C</w:t>
      </w:r>
      <w:r w:rsidR="00F008E9" w:rsidRPr="00001512">
        <w:rPr>
          <w:rFonts w:asciiTheme="minorHAnsi" w:hAnsiTheme="minorHAnsi" w:cs="Arial"/>
          <w:sz w:val="24"/>
          <w:szCs w:val="24"/>
        </w:rPr>
        <w:t>omprehensive reviews and meta-analyses have</w:t>
      </w:r>
      <w:r w:rsidR="000F6E14">
        <w:rPr>
          <w:rFonts w:asciiTheme="minorHAnsi" w:hAnsiTheme="minorHAnsi" w:cs="Arial"/>
          <w:sz w:val="24"/>
          <w:szCs w:val="24"/>
        </w:rPr>
        <w:t xml:space="preserve"> previously</w:t>
      </w:r>
      <w:r w:rsidR="00F008E9" w:rsidRPr="00001512">
        <w:rPr>
          <w:rFonts w:asciiTheme="minorHAnsi" w:hAnsiTheme="minorHAnsi" w:cs="Arial"/>
          <w:sz w:val="24"/>
          <w:szCs w:val="24"/>
        </w:rPr>
        <w:t xml:space="preserve"> summarised evidence relating to intake of TFA and blood lipid changes. These analyses have consistently reported detrimental changes in blood </w:t>
      </w:r>
      <w:r w:rsidR="00932F55">
        <w:rPr>
          <w:rFonts w:asciiTheme="minorHAnsi" w:hAnsiTheme="minorHAnsi" w:cs="Arial"/>
          <w:sz w:val="24"/>
          <w:szCs w:val="24"/>
        </w:rPr>
        <w:t>cholesterol</w:t>
      </w:r>
      <w:r w:rsidR="00932F55" w:rsidRPr="00001512">
        <w:rPr>
          <w:rFonts w:asciiTheme="minorHAnsi" w:hAnsiTheme="minorHAnsi" w:cs="Arial"/>
          <w:sz w:val="24"/>
          <w:szCs w:val="24"/>
        </w:rPr>
        <w:t xml:space="preserve"> </w:t>
      </w:r>
      <w:r w:rsidR="00F008E9" w:rsidRPr="00001512">
        <w:rPr>
          <w:rFonts w:asciiTheme="minorHAnsi" w:hAnsiTheme="minorHAnsi" w:cs="Arial"/>
          <w:sz w:val="24"/>
          <w:szCs w:val="24"/>
        </w:rPr>
        <w:t>values with increasing intakes of TFA</w:t>
      </w:r>
      <w:r w:rsidR="00932F55">
        <w:rPr>
          <w:rFonts w:asciiTheme="minorHAnsi" w:hAnsiTheme="minorHAnsi" w:cs="Arial"/>
          <w:sz w:val="24"/>
          <w:szCs w:val="24"/>
        </w:rPr>
        <w:t>. These changes include an increase in LDL cholesterol and decrease in HDL cholesterol</w:t>
      </w:r>
      <w:r w:rsidR="00D109A6">
        <w:rPr>
          <w:rFonts w:asciiTheme="minorHAnsi" w:hAnsiTheme="minorHAnsi" w:cs="Arial"/>
          <w:sz w:val="24"/>
          <w:szCs w:val="24"/>
        </w:rPr>
        <w:t xml:space="preserve"> </w:t>
      </w:r>
      <w:r w:rsidR="00A97D76" w:rsidRPr="00001512">
        <w:rPr>
          <w:rFonts w:asciiTheme="minorHAnsi" w:hAnsiTheme="minorHAnsi" w:cs="Arial"/>
          <w:sz w:val="24"/>
          <w:szCs w:val="24"/>
        </w:rPr>
        <w:fldChar w:fldCharType="begin">
          <w:fldData xml:space="preserve">PEVuZE5vdGU+PENpdGU+PEF1dGhvcj5Ccm91d2VyPC9BdXRob3I+PFllYXI+MjAxMDwvWWVhcj48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</w:fldData>
        </w:fldChar>
      </w:r>
      <w:r w:rsidR="007E4C78">
        <w:rPr>
          <w:rFonts w:asciiTheme="minorHAnsi" w:hAnsiTheme="minorHAnsi" w:cs="Arial"/>
          <w:sz w:val="24"/>
          <w:szCs w:val="24"/>
        </w:rPr>
        <w:instrText xml:space="preserve"> ADDIN EN.CITE </w:instrText>
      </w:r>
      <w:r w:rsidR="007E4C78">
        <w:rPr>
          <w:rFonts w:asciiTheme="minorHAnsi" w:hAnsiTheme="minorHAnsi" w:cs="Arial"/>
          <w:sz w:val="24"/>
          <w:szCs w:val="24"/>
        </w:rPr>
        <w:fldChar w:fldCharType="begin">
          <w:fldData xml:space="preserve">PEVuZE5vdGU+PENpdGU+PEF1dGhvcj5Ccm91d2VyPC9BdXRob3I+PFllYXI+MjAxMDwvWWVhcj48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</w:fldData>
        </w:fldChar>
      </w:r>
      <w:r w:rsidR="007E4C78">
        <w:rPr>
          <w:rFonts w:asciiTheme="minorHAnsi" w:hAnsiTheme="minorHAnsi" w:cs="Arial"/>
          <w:sz w:val="24"/>
          <w:szCs w:val="24"/>
        </w:rPr>
        <w:instrText xml:space="preserve"> ADDIN EN.CITE.DATA </w:instrText>
      </w:r>
      <w:r w:rsidR="007E4C78">
        <w:rPr>
          <w:rFonts w:asciiTheme="minorHAnsi" w:hAnsiTheme="minorHAnsi" w:cs="Arial"/>
          <w:sz w:val="24"/>
          <w:szCs w:val="24"/>
        </w:rPr>
      </w:r>
      <w:r w:rsidR="007E4C78">
        <w:rPr>
          <w:rFonts w:asciiTheme="minorHAnsi" w:hAnsiTheme="minorHAnsi" w:cs="Arial"/>
          <w:sz w:val="24"/>
          <w:szCs w:val="24"/>
        </w:rPr>
        <w:fldChar w:fldCharType="end"/>
      </w:r>
      <w:r w:rsidR="00A97D76" w:rsidRPr="00001512">
        <w:rPr>
          <w:rFonts w:asciiTheme="minorHAnsi" w:hAnsiTheme="minorHAnsi" w:cs="Arial"/>
          <w:sz w:val="24"/>
          <w:szCs w:val="24"/>
        </w:rPr>
      </w:r>
      <w:r w:rsidR="00A97D76" w:rsidRPr="00001512">
        <w:rPr>
          <w:rFonts w:asciiTheme="minorHAnsi" w:hAnsiTheme="minorHAnsi" w:cs="Arial"/>
          <w:sz w:val="24"/>
          <w:szCs w:val="24"/>
        </w:rPr>
        <w:fldChar w:fldCharType="separate"/>
      </w:r>
      <w:r w:rsidR="007E4C78">
        <w:rPr>
          <w:rFonts w:asciiTheme="minorHAnsi" w:hAnsiTheme="minorHAnsi" w:cs="Arial"/>
          <w:noProof/>
          <w:sz w:val="24"/>
          <w:szCs w:val="24"/>
        </w:rPr>
        <w:t>(</w:t>
      </w:r>
      <w:hyperlink w:anchor="_ENREF_3" w:tooltip="Brouwer, 2010 #177" w:history="1">
        <w:r w:rsidR="007E4C78">
          <w:rPr>
            <w:rFonts w:asciiTheme="minorHAnsi" w:hAnsiTheme="minorHAnsi" w:cs="Arial"/>
            <w:noProof/>
            <w:sz w:val="24"/>
            <w:szCs w:val="24"/>
          </w:rPr>
          <w:t>Brouwer</w:t>
        </w:r>
        <w:r w:rsidR="007E4C78" w:rsidRPr="007E4C78">
          <w:rPr>
            <w:rFonts w:asciiTheme="minorHAnsi" w:hAnsiTheme="minorHAnsi" w:cs="Arial"/>
            <w:i/>
            <w:noProof/>
            <w:sz w:val="24"/>
            <w:szCs w:val="24"/>
          </w:rPr>
          <w:t xml:space="preserve"> et al.</w:t>
        </w:r>
        <w:r w:rsidR="007E4C78">
          <w:rPr>
            <w:rFonts w:asciiTheme="minorHAnsi" w:hAnsiTheme="minorHAnsi" w:cs="Arial"/>
            <w:noProof/>
            <w:sz w:val="24"/>
            <w:szCs w:val="24"/>
          </w:rPr>
          <w:t>, 2010</w:t>
        </w:r>
      </w:hyperlink>
      <w:r w:rsidR="007E4C78">
        <w:rPr>
          <w:rFonts w:asciiTheme="minorHAnsi" w:hAnsiTheme="minorHAnsi" w:cs="Arial"/>
          <w:noProof/>
          <w:sz w:val="24"/>
          <w:szCs w:val="24"/>
        </w:rPr>
        <w:t xml:space="preserve">; </w:t>
      </w:r>
      <w:hyperlink w:anchor="_ENREF_4" w:tooltip="Clarke, 1997 #182" w:history="1">
        <w:r w:rsidR="007E4C78">
          <w:rPr>
            <w:rFonts w:asciiTheme="minorHAnsi" w:hAnsiTheme="minorHAnsi" w:cs="Arial"/>
            <w:noProof/>
            <w:sz w:val="24"/>
            <w:szCs w:val="24"/>
          </w:rPr>
          <w:t>Clarke</w:t>
        </w:r>
        <w:r w:rsidR="007E4C78" w:rsidRPr="007E4C78">
          <w:rPr>
            <w:rFonts w:asciiTheme="minorHAnsi" w:hAnsiTheme="minorHAnsi" w:cs="Arial"/>
            <w:i/>
            <w:noProof/>
            <w:sz w:val="24"/>
            <w:szCs w:val="24"/>
          </w:rPr>
          <w:t xml:space="preserve"> et al.</w:t>
        </w:r>
        <w:r w:rsidR="007E4C78">
          <w:rPr>
            <w:rFonts w:asciiTheme="minorHAnsi" w:hAnsiTheme="minorHAnsi" w:cs="Arial"/>
            <w:noProof/>
            <w:sz w:val="24"/>
            <w:szCs w:val="24"/>
          </w:rPr>
          <w:t>, 1997</w:t>
        </w:r>
      </w:hyperlink>
      <w:r w:rsidR="007E4C78">
        <w:rPr>
          <w:rFonts w:asciiTheme="minorHAnsi" w:hAnsiTheme="minorHAnsi" w:cs="Arial"/>
          <w:noProof/>
          <w:sz w:val="24"/>
          <w:szCs w:val="24"/>
        </w:rPr>
        <w:t xml:space="preserve">; </w:t>
      </w:r>
      <w:hyperlink w:anchor="_ENREF_11" w:tooltip="Mensink, 2005 #183" w:history="1">
        <w:r w:rsidR="007E4C78">
          <w:rPr>
            <w:rFonts w:asciiTheme="minorHAnsi" w:hAnsiTheme="minorHAnsi" w:cs="Arial"/>
            <w:noProof/>
            <w:sz w:val="24"/>
            <w:szCs w:val="24"/>
          </w:rPr>
          <w:t>Mensink, 2005</w:t>
        </w:r>
      </w:hyperlink>
      <w:r w:rsidR="007E4C78">
        <w:rPr>
          <w:rFonts w:asciiTheme="minorHAnsi" w:hAnsiTheme="minorHAnsi" w:cs="Arial"/>
          <w:noProof/>
          <w:sz w:val="24"/>
          <w:szCs w:val="24"/>
        </w:rPr>
        <w:t xml:space="preserve">; </w:t>
      </w:r>
      <w:hyperlink w:anchor="_ENREF_13" w:tooltip="Mozaffarian, 2009 #181" w:history="1">
        <w:r w:rsidR="007E4C78">
          <w:rPr>
            <w:rFonts w:asciiTheme="minorHAnsi" w:hAnsiTheme="minorHAnsi" w:cs="Arial"/>
            <w:noProof/>
            <w:sz w:val="24"/>
            <w:szCs w:val="24"/>
          </w:rPr>
          <w:t>Mozaffarian</w:t>
        </w:r>
        <w:r w:rsidR="007E4C78" w:rsidRPr="007E4C78">
          <w:rPr>
            <w:rFonts w:asciiTheme="minorHAnsi" w:hAnsiTheme="minorHAnsi" w:cs="Arial"/>
            <w:i/>
            <w:noProof/>
            <w:sz w:val="24"/>
            <w:szCs w:val="24"/>
          </w:rPr>
          <w:t xml:space="preserve"> et al.</w:t>
        </w:r>
        <w:r w:rsidR="007E4C78">
          <w:rPr>
            <w:rFonts w:asciiTheme="minorHAnsi" w:hAnsiTheme="minorHAnsi" w:cs="Arial"/>
            <w:noProof/>
            <w:sz w:val="24"/>
            <w:szCs w:val="24"/>
          </w:rPr>
          <w:t>, 2009</w:t>
        </w:r>
      </w:hyperlink>
      <w:r w:rsidR="007E4C78">
        <w:rPr>
          <w:rFonts w:asciiTheme="minorHAnsi" w:hAnsiTheme="minorHAnsi" w:cs="Arial"/>
          <w:noProof/>
          <w:sz w:val="24"/>
          <w:szCs w:val="24"/>
        </w:rPr>
        <w:t>)</w:t>
      </w:r>
      <w:r w:rsidR="00A97D76" w:rsidRPr="00001512">
        <w:rPr>
          <w:rFonts w:asciiTheme="minorHAnsi" w:hAnsiTheme="minorHAnsi" w:cs="Arial"/>
          <w:sz w:val="24"/>
          <w:szCs w:val="24"/>
        </w:rPr>
        <w:fldChar w:fldCharType="end"/>
      </w:r>
      <w:r w:rsidR="00A97D76" w:rsidRPr="00001512">
        <w:rPr>
          <w:rFonts w:asciiTheme="minorHAnsi" w:hAnsiTheme="minorHAnsi" w:cs="Arial"/>
          <w:sz w:val="24"/>
          <w:szCs w:val="24"/>
        </w:rPr>
        <w:t>.</w:t>
      </w:r>
      <w:r w:rsidR="00F008E9" w:rsidRPr="00001512">
        <w:rPr>
          <w:rFonts w:asciiTheme="minorHAnsi" w:hAnsiTheme="minorHAnsi" w:cs="Arial"/>
          <w:sz w:val="24"/>
          <w:szCs w:val="24"/>
        </w:rPr>
        <w:t xml:space="preserve"> Three important reviews were identified in the existing literature. Booker and Man</w:t>
      </w:r>
      <w:r w:rsidR="00A13B1D">
        <w:rPr>
          <w:rFonts w:asciiTheme="minorHAnsi" w:hAnsiTheme="minorHAnsi" w:cs="Arial"/>
          <w:sz w:val="24"/>
          <w:szCs w:val="24"/>
        </w:rPr>
        <w:t>n</w:t>
      </w:r>
      <w:r w:rsidR="00F008E9" w:rsidRPr="00001512">
        <w:rPr>
          <w:rFonts w:asciiTheme="minorHAnsi" w:hAnsiTheme="minorHAnsi" w:cs="Arial"/>
          <w:sz w:val="24"/>
          <w:szCs w:val="24"/>
        </w:rPr>
        <w:t xml:space="preserve"> completed a review of evidence relating to both </w:t>
      </w:r>
      <w:r w:rsidR="003B1B2A" w:rsidRPr="00001512">
        <w:rPr>
          <w:rFonts w:asciiTheme="minorHAnsi" w:hAnsiTheme="minorHAnsi" w:cs="Arial"/>
          <w:sz w:val="24"/>
          <w:szCs w:val="24"/>
        </w:rPr>
        <w:t>saturated fatty acids (SFA)</w:t>
      </w:r>
      <w:r w:rsidR="00F008E9" w:rsidRPr="00001512">
        <w:rPr>
          <w:rFonts w:asciiTheme="minorHAnsi" w:hAnsiTheme="minorHAnsi" w:cs="Arial"/>
          <w:sz w:val="24"/>
          <w:szCs w:val="24"/>
        </w:rPr>
        <w:t xml:space="preserve"> and TFA and health outcomes in 2005</w:t>
      </w:r>
      <w:r w:rsidR="00A97D76" w:rsidRPr="00001512">
        <w:rPr>
          <w:rFonts w:asciiTheme="minorHAnsi" w:hAnsiTheme="minorHAnsi" w:cs="Arial"/>
          <w:sz w:val="24"/>
          <w:szCs w:val="24"/>
        </w:rPr>
        <w:t xml:space="preserve"> </w:t>
      </w:r>
      <w:r w:rsidR="00CD6D47" w:rsidRPr="00001512">
        <w:rPr>
          <w:rFonts w:asciiTheme="minorHAnsi" w:hAnsiTheme="minorHAnsi" w:cs="Arial"/>
          <w:sz w:val="24"/>
          <w:szCs w:val="24"/>
        </w:rPr>
        <w:fldChar w:fldCharType="begin"/>
      </w:r>
      <w:r w:rsidR="00A4350A">
        <w:rPr>
          <w:rFonts w:asciiTheme="minorHAnsi" w:hAnsiTheme="minorHAnsi" w:cs="Arial"/>
          <w:sz w:val="24"/>
          <w:szCs w:val="24"/>
        </w:rPr>
        <w:instrText xml:space="preserve"> ADDIN EN.CITE &lt;EndNote&gt;&lt;Cite&gt;&lt;Author&gt;Booker&lt;/Author&gt;&lt;Year&gt;2005&lt;/Year&gt;&lt;RecNum&gt;184&lt;/RecNum&gt;&lt;DisplayText&gt;(Booker &amp;amp; Mann, 2005)&lt;/DisplayText&gt;&lt;record&gt;&lt;rec-number&gt;184&lt;/rec-number&gt;&lt;foreign-keys&gt;&lt;key app="EN" db-id="fse59vdpq20efme50sf59sfdsarw59drfe0p" timestamp="1397199051"&gt;184&lt;/key&gt;&lt;/foreign-keys&gt;&lt;ref-type name="Report"&gt;27&lt;/ref-type&gt;&lt;contributors&gt;&lt;authors&gt;&lt;author&gt;Booker, C.&lt;/author&gt;&lt;author&gt;Mann, J.&lt;/author&gt;&lt;/authors&gt;&lt;/contributors&gt;&lt;titles&gt;&lt;title&gt;The relationship between saturated and trans unsaturated fatty acids and LDL-cholesterol and coronary heart disease: A review undertaken for Food Standards Australia New Zealand&lt;/title&gt;&lt;/titles&gt;&lt;dates&gt;&lt;year&gt;2005&lt;/year&gt;&lt;/dates&gt;&lt;urls&gt;&lt;/urls&gt;&lt;access-date&gt;February 2014&lt;/access-date&gt;&lt;/record&gt;&lt;/Cite&gt;&lt;/EndNote&gt;</w:instrText>
      </w:r>
      <w:r w:rsidR="00CD6D47" w:rsidRPr="00001512">
        <w:rPr>
          <w:rFonts w:asciiTheme="minorHAnsi" w:hAnsiTheme="minorHAnsi" w:cs="Arial"/>
          <w:sz w:val="24"/>
          <w:szCs w:val="24"/>
        </w:rPr>
        <w:fldChar w:fldCharType="separate"/>
      </w:r>
      <w:r w:rsidR="00CD6D47" w:rsidRPr="00001512">
        <w:rPr>
          <w:rFonts w:asciiTheme="minorHAnsi" w:hAnsiTheme="minorHAnsi" w:cs="Arial"/>
          <w:noProof/>
          <w:sz w:val="24"/>
          <w:szCs w:val="24"/>
        </w:rPr>
        <w:t>(</w:t>
      </w:r>
      <w:hyperlink w:anchor="_ENREF_2" w:tooltip="Booker, 2005 #184" w:history="1">
        <w:r w:rsidR="007E4C78" w:rsidRPr="00001512">
          <w:rPr>
            <w:rFonts w:asciiTheme="minorHAnsi" w:hAnsiTheme="minorHAnsi" w:cs="Arial"/>
            <w:noProof/>
            <w:sz w:val="24"/>
            <w:szCs w:val="24"/>
          </w:rPr>
          <w:t>Booker &amp; Mann, 2005</w:t>
        </w:r>
      </w:hyperlink>
      <w:r w:rsidR="00CD6D47" w:rsidRPr="00001512">
        <w:rPr>
          <w:rFonts w:asciiTheme="minorHAnsi" w:hAnsiTheme="minorHAnsi" w:cs="Arial"/>
          <w:noProof/>
          <w:sz w:val="24"/>
          <w:szCs w:val="24"/>
        </w:rPr>
        <w:t>)</w:t>
      </w:r>
      <w:r w:rsidR="00CD6D47" w:rsidRPr="00001512">
        <w:rPr>
          <w:rFonts w:asciiTheme="minorHAnsi" w:hAnsiTheme="minorHAnsi" w:cs="Arial"/>
          <w:sz w:val="24"/>
          <w:szCs w:val="24"/>
        </w:rPr>
        <w:fldChar w:fldCharType="end"/>
      </w:r>
      <w:r w:rsidR="00F008E9" w:rsidRPr="00001512">
        <w:rPr>
          <w:rFonts w:asciiTheme="minorHAnsi" w:hAnsiTheme="minorHAnsi" w:cs="Arial"/>
          <w:sz w:val="24"/>
          <w:szCs w:val="24"/>
        </w:rPr>
        <w:t xml:space="preserve">. This review, which was completed on behalf of FSANZ, is of importance as </w:t>
      </w:r>
      <w:r w:rsidR="008134EE">
        <w:rPr>
          <w:rFonts w:asciiTheme="minorHAnsi" w:hAnsiTheme="minorHAnsi" w:cs="Arial"/>
          <w:sz w:val="24"/>
          <w:szCs w:val="24"/>
        </w:rPr>
        <w:t xml:space="preserve">it </w:t>
      </w:r>
      <w:r w:rsidR="00F008E9" w:rsidRPr="00001512">
        <w:rPr>
          <w:rFonts w:asciiTheme="minorHAnsi" w:hAnsiTheme="minorHAnsi" w:cs="Arial"/>
          <w:sz w:val="24"/>
          <w:szCs w:val="24"/>
        </w:rPr>
        <w:t>summarises the evidence, and implications of findings, within the Australia and New Zealand context. A more recent review completed in 2009 by Mozaffarian et al</w:t>
      </w:r>
      <w:r w:rsidR="006A3FCE" w:rsidRPr="00001512">
        <w:rPr>
          <w:rFonts w:asciiTheme="minorHAnsi" w:hAnsiTheme="minorHAnsi" w:cs="Arial"/>
          <w:sz w:val="24"/>
          <w:szCs w:val="24"/>
        </w:rPr>
        <w:t xml:space="preserve">, </w:t>
      </w:r>
      <w:r w:rsidR="00F008E9" w:rsidRPr="00001512">
        <w:rPr>
          <w:rFonts w:asciiTheme="minorHAnsi" w:hAnsiTheme="minorHAnsi" w:cs="Arial"/>
          <w:sz w:val="24"/>
          <w:szCs w:val="24"/>
        </w:rPr>
        <w:t>examined the relationship between TFA and a number of health outcomes including change in blood lipids</w:t>
      </w:r>
      <w:r w:rsidR="00A97D76" w:rsidRPr="00001512">
        <w:rPr>
          <w:rFonts w:asciiTheme="minorHAnsi" w:hAnsiTheme="minorHAnsi" w:cs="Arial"/>
          <w:sz w:val="24"/>
          <w:szCs w:val="24"/>
        </w:rPr>
        <w:t xml:space="preserve"> </w:t>
      </w:r>
      <w:r w:rsidR="00A97D76" w:rsidRPr="00001512">
        <w:rPr>
          <w:rFonts w:asciiTheme="minorHAnsi" w:hAnsiTheme="minorHAnsi" w:cs="Arial"/>
          <w:sz w:val="24"/>
          <w:szCs w:val="24"/>
        </w:rPr>
        <w:fldChar w:fldCharType="begin">
          <w:fldData xml:space="preserve">PEVuZE5vdGU+PENpdGU+PEF1dGhvcj5Nb3phZmZhcmlhbjwvQXV0aG9yPjxZZWFyPjIwMDk8L1ll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</w:fldData>
        </w:fldChar>
      </w:r>
      <w:r w:rsidR="007E4C78">
        <w:rPr>
          <w:rFonts w:asciiTheme="minorHAnsi" w:hAnsiTheme="minorHAnsi" w:cs="Arial"/>
          <w:sz w:val="24"/>
          <w:szCs w:val="24"/>
        </w:rPr>
        <w:instrText xml:space="preserve"> ADDIN EN.CITE </w:instrText>
      </w:r>
      <w:r w:rsidR="007E4C78">
        <w:rPr>
          <w:rFonts w:asciiTheme="minorHAnsi" w:hAnsiTheme="minorHAnsi" w:cs="Arial"/>
          <w:sz w:val="24"/>
          <w:szCs w:val="24"/>
        </w:rPr>
        <w:fldChar w:fldCharType="begin">
          <w:fldData xml:space="preserve">PEVuZE5vdGU+PENpdGU+PEF1dGhvcj5Nb3phZmZhcmlhbjwvQXV0aG9yPjxZZWFyPjIwMDk8L1ll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</w:fldData>
        </w:fldChar>
      </w:r>
      <w:r w:rsidR="007E4C78">
        <w:rPr>
          <w:rFonts w:asciiTheme="minorHAnsi" w:hAnsiTheme="minorHAnsi" w:cs="Arial"/>
          <w:sz w:val="24"/>
          <w:szCs w:val="24"/>
        </w:rPr>
        <w:instrText xml:space="preserve"> ADDIN EN.CITE.DATA </w:instrText>
      </w:r>
      <w:r w:rsidR="007E4C78">
        <w:rPr>
          <w:rFonts w:asciiTheme="minorHAnsi" w:hAnsiTheme="minorHAnsi" w:cs="Arial"/>
          <w:sz w:val="24"/>
          <w:szCs w:val="24"/>
        </w:rPr>
      </w:r>
      <w:r w:rsidR="007E4C78">
        <w:rPr>
          <w:rFonts w:asciiTheme="minorHAnsi" w:hAnsiTheme="minorHAnsi" w:cs="Arial"/>
          <w:sz w:val="24"/>
          <w:szCs w:val="24"/>
        </w:rPr>
        <w:fldChar w:fldCharType="end"/>
      </w:r>
      <w:r w:rsidR="00A97D76" w:rsidRPr="00001512">
        <w:rPr>
          <w:rFonts w:asciiTheme="minorHAnsi" w:hAnsiTheme="minorHAnsi" w:cs="Arial"/>
          <w:sz w:val="24"/>
          <w:szCs w:val="24"/>
        </w:rPr>
      </w:r>
      <w:r w:rsidR="00A97D76" w:rsidRPr="00001512">
        <w:rPr>
          <w:rFonts w:asciiTheme="minorHAnsi" w:hAnsiTheme="minorHAnsi" w:cs="Arial"/>
          <w:sz w:val="24"/>
          <w:szCs w:val="24"/>
        </w:rPr>
        <w:fldChar w:fldCharType="separate"/>
      </w:r>
      <w:r w:rsidR="007E4C78">
        <w:rPr>
          <w:rFonts w:asciiTheme="minorHAnsi" w:hAnsiTheme="minorHAnsi" w:cs="Arial"/>
          <w:noProof/>
          <w:sz w:val="24"/>
          <w:szCs w:val="24"/>
        </w:rPr>
        <w:t>(</w:t>
      </w:r>
      <w:hyperlink w:anchor="_ENREF_13" w:tooltip="Mozaffarian, 2009 #181" w:history="1">
        <w:r w:rsidR="007E4C78">
          <w:rPr>
            <w:rFonts w:asciiTheme="minorHAnsi" w:hAnsiTheme="minorHAnsi" w:cs="Arial"/>
            <w:noProof/>
            <w:sz w:val="24"/>
            <w:szCs w:val="24"/>
          </w:rPr>
          <w:t>Mozaffarian</w:t>
        </w:r>
        <w:r w:rsidR="007E4C78" w:rsidRPr="007E4C78">
          <w:rPr>
            <w:rFonts w:asciiTheme="minorHAnsi" w:hAnsiTheme="minorHAnsi" w:cs="Arial"/>
            <w:i/>
            <w:noProof/>
            <w:sz w:val="24"/>
            <w:szCs w:val="24"/>
          </w:rPr>
          <w:t xml:space="preserve"> et al.</w:t>
        </w:r>
        <w:r w:rsidR="007E4C78">
          <w:rPr>
            <w:rFonts w:asciiTheme="minorHAnsi" w:hAnsiTheme="minorHAnsi" w:cs="Arial"/>
            <w:noProof/>
            <w:sz w:val="24"/>
            <w:szCs w:val="24"/>
          </w:rPr>
          <w:t>, 2009</w:t>
        </w:r>
      </w:hyperlink>
      <w:r w:rsidR="007E4C78">
        <w:rPr>
          <w:rFonts w:asciiTheme="minorHAnsi" w:hAnsiTheme="minorHAnsi" w:cs="Arial"/>
          <w:noProof/>
          <w:sz w:val="24"/>
          <w:szCs w:val="24"/>
        </w:rPr>
        <w:t>)</w:t>
      </w:r>
      <w:r w:rsidR="00A97D76" w:rsidRPr="00001512">
        <w:rPr>
          <w:rFonts w:asciiTheme="minorHAnsi" w:hAnsiTheme="minorHAnsi" w:cs="Arial"/>
          <w:sz w:val="24"/>
          <w:szCs w:val="24"/>
        </w:rPr>
        <w:fldChar w:fldCharType="end"/>
      </w:r>
      <w:r w:rsidR="00F008E9" w:rsidRPr="00001512">
        <w:rPr>
          <w:rFonts w:asciiTheme="minorHAnsi" w:hAnsiTheme="minorHAnsi" w:cs="Arial"/>
          <w:sz w:val="24"/>
          <w:szCs w:val="24"/>
        </w:rPr>
        <w:t>. This review is considered a pivotal study as it was used to inform the W</w:t>
      </w:r>
      <w:r w:rsidR="000F6E14">
        <w:rPr>
          <w:rFonts w:asciiTheme="minorHAnsi" w:hAnsiTheme="minorHAnsi" w:cs="Arial"/>
          <w:sz w:val="24"/>
          <w:szCs w:val="24"/>
        </w:rPr>
        <w:t xml:space="preserve">orld </w:t>
      </w:r>
      <w:r w:rsidR="00F008E9" w:rsidRPr="00001512">
        <w:rPr>
          <w:rFonts w:asciiTheme="minorHAnsi" w:hAnsiTheme="minorHAnsi" w:cs="Arial"/>
          <w:sz w:val="24"/>
          <w:szCs w:val="24"/>
        </w:rPr>
        <w:t>H</w:t>
      </w:r>
      <w:r w:rsidR="000F6E14">
        <w:rPr>
          <w:rFonts w:asciiTheme="minorHAnsi" w:hAnsiTheme="minorHAnsi" w:cs="Arial"/>
          <w:sz w:val="24"/>
          <w:szCs w:val="24"/>
        </w:rPr>
        <w:t xml:space="preserve">ealth </w:t>
      </w:r>
      <w:r w:rsidR="000F6E14" w:rsidRPr="00001512">
        <w:rPr>
          <w:rFonts w:asciiTheme="minorHAnsi" w:hAnsiTheme="minorHAnsi" w:cs="Arial"/>
          <w:sz w:val="24"/>
          <w:szCs w:val="24"/>
        </w:rPr>
        <w:t>O</w:t>
      </w:r>
      <w:r w:rsidR="000F6E14">
        <w:rPr>
          <w:rFonts w:asciiTheme="minorHAnsi" w:hAnsiTheme="minorHAnsi" w:cs="Arial"/>
          <w:sz w:val="24"/>
          <w:szCs w:val="24"/>
        </w:rPr>
        <w:t>rgani</w:t>
      </w:r>
      <w:r w:rsidR="005A4FDA">
        <w:rPr>
          <w:rFonts w:asciiTheme="minorHAnsi" w:hAnsiTheme="minorHAnsi" w:cs="Arial"/>
          <w:sz w:val="24"/>
          <w:szCs w:val="24"/>
        </w:rPr>
        <w:t>z</w:t>
      </w:r>
      <w:r w:rsidR="000F6E14">
        <w:rPr>
          <w:rFonts w:asciiTheme="minorHAnsi" w:hAnsiTheme="minorHAnsi" w:cs="Arial"/>
          <w:sz w:val="24"/>
          <w:szCs w:val="24"/>
        </w:rPr>
        <w:t>ation</w:t>
      </w:r>
      <w:r w:rsidR="00F008E9" w:rsidRPr="00001512">
        <w:rPr>
          <w:rFonts w:asciiTheme="minorHAnsi" w:hAnsiTheme="minorHAnsi" w:cs="Arial"/>
          <w:sz w:val="24"/>
          <w:szCs w:val="24"/>
        </w:rPr>
        <w:t xml:space="preserve"> Scientific </w:t>
      </w:r>
      <w:r w:rsidR="005A4FDA">
        <w:rPr>
          <w:rFonts w:asciiTheme="minorHAnsi" w:hAnsiTheme="minorHAnsi" w:cs="Arial"/>
          <w:sz w:val="24"/>
          <w:szCs w:val="24"/>
        </w:rPr>
        <w:t>U</w:t>
      </w:r>
      <w:r w:rsidR="00F008E9" w:rsidRPr="00001512">
        <w:rPr>
          <w:rFonts w:asciiTheme="minorHAnsi" w:hAnsiTheme="minorHAnsi" w:cs="Arial"/>
          <w:sz w:val="24"/>
          <w:szCs w:val="24"/>
        </w:rPr>
        <w:t>pdate on TFA</w:t>
      </w:r>
      <w:r w:rsidR="00E47C79">
        <w:rPr>
          <w:rFonts w:asciiTheme="minorHAnsi" w:hAnsiTheme="minorHAnsi" w:cs="Arial"/>
          <w:sz w:val="24"/>
          <w:szCs w:val="24"/>
        </w:rPr>
        <w:t xml:space="preserve"> </w:t>
      </w:r>
      <w:r w:rsidR="00F008E9" w:rsidRPr="00001512">
        <w:rPr>
          <w:rFonts w:asciiTheme="minorHAnsi" w:hAnsiTheme="minorHAnsi" w:cs="Arial"/>
          <w:sz w:val="24"/>
          <w:szCs w:val="24"/>
        </w:rPr>
        <w:t xml:space="preserve">. Finally, Brouwer et al, completed a review and meta-analysis of evidence </w:t>
      </w:r>
      <w:r w:rsidR="008134EE">
        <w:rPr>
          <w:rFonts w:asciiTheme="minorHAnsi" w:hAnsiTheme="minorHAnsi" w:cs="Arial"/>
          <w:sz w:val="24"/>
          <w:szCs w:val="24"/>
        </w:rPr>
        <w:t xml:space="preserve">in 2010 </w:t>
      </w:r>
      <w:r w:rsidR="00F008E9" w:rsidRPr="00001512">
        <w:rPr>
          <w:rFonts w:asciiTheme="minorHAnsi" w:hAnsiTheme="minorHAnsi" w:cs="Arial"/>
          <w:sz w:val="24"/>
          <w:szCs w:val="24"/>
        </w:rPr>
        <w:t>regarding TFA intake and changes in blood cholesterol values</w:t>
      </w:r>
      <w:r w:rsidR="00A97D76" w:rsidRPr="00001512">
        <w:rPr>
          <w:rFonts w:asciiTheme="minorHAnsi" w:hAnsiTheme="minorHAnsi" w:cs="Arial"/>
          <w:sz w:val="24"/>
          <w:szCs w:val="24"/>
        </w:rPr>
        <w:t xml:space="preserve"> </w:t>
      </w:r>
      <w:r w:rsidR="00A97D76" w:rsidRPr="00001512">
        <w:rPr>
          <w:rFonts w:asciiTheme="minorHAnsi" w:hAnsiTheme="minorHAnsi" w:cs="Arial"/>
          <w:sz w:val="24"/>
          <w:szCs w:val="24"/>
        </w:rPr>
        <w:fldChar w:fldCharType="begin">
          <w:fldData xml:space="preserve">PEVuZE5vdGU+PENpdGU+PEF1dGhvcj5Ccm91d2VyPC9BdXRob3I+PFllYXI+MjAxMDwvWWVhcj48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</w:fldData>
        </w:fldChar>
      </w:r>
      <w:r w:rsidR="007E4C78">
        <w:rPr>
          <w:rFonts w:asciiTheme="minorHAnsi" w:hAnsiTheme="minorHAnsi" w:cs="Arial"/>
          <w:sz w:val="24"/>
          <w:szCs w:val="24"/>
        </w:rPr>
        <w:instrText xml:space="preserve"> ADDIN EN.CITE </w:instrText>
      </w:r>
      <w:r w:rsidR="007E4C78">
        <w:rPr>
          <w:rFonts w:asciiTheme="minorHAnsi" w:hAnsiTheme="minorHAnsi" w:cs="Arial"/>
          <w:sz w:val="24"/>
          <w:szCs w:val="24"/>
        </w:rPr>
        <w:fldChar w:fldCharType="begin">
          <w:fldData xml:space="preserve">PEVuZE5vdGU+PENpdGU+PEF1dGhvcj5Ccm91d2VyPC9BdXRob3I+PFllYXI+MjAxMDwvWWVhcj48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</w:fldData>
        </w:fldChar>
      </w:r>
      <w:r w:rsidR="007E4C78">
        <w:rPr>
          <w:rFonts w:asciiTheme="minorHAnsi" w:hAnsiTheme="minorHAnsi" w:cs="Arial"/>
          <w:sz w:val="24"/>
          <w:szCs w:val="24"/>
        </w:rPr>
        <w:instrText xml:space="preserve"> ADDIN EN.CITE.DATA </w:instrText>
      </w:r>
      <w:r w:rsidR="007E4C78">
        <w:rPr>
          <w:rFonts w:asciiTheme="minorHAnsi" w:hAnsiTheme="minorHAnsi" w:cs="Arial"/>
          <w:sz w:val="24"/>
          <w:szCs w:val="24"/>
        </w:rPr>
      </w:r>
      <w:r w:rsidR="007E4C78">
        <w:rPr>
          <w:rFonts w:asciiTheme="minorHAnsi" w:hAnsiTheme="minorHAnsi" w:cs="Arial"/>
          <w:sz w:val="24"/>
          <w:szCs w:val="24"/>
        </w:rPr>
        <w:fldChar w:fldCharType="end"/>
      </w:r>
      <w:r w:rsidR="00A97D76" w:rsidRPr="00001512">
        <w:rPr>
          <w:rFonts w:asciiTheme="minorHAnsi" w:hAnsiTheme="minorHAnsi" w:cs="Arial"/>
          <w:sz w:val="24"/>
          <w:szCs w:val="24"/>
        </w:rPr>
      </w:r>
      <w:r w:rsidR="00A97D76" w:rsidRPr="00001512">
        <w:rPr>
          <w:rFonts w:asciiTheme="minorHAnsi" w:hAnsiTheme="minorHAnsi" w:cs="Arial"/>
          <w:sz w:val="24"/>
          <w:szCs w:val="24"/>
        </w:rPr>
        <w:fldChar w:fldCharType="separate"/>
      </w:r>
      <w:r w:rsidR="007E4C78">
        <w:rPr>
          <w:rFonts w:asciiTheme="minorHAnsi" w:hAnsiTheme="minorHAnsi" w:cs="Arial"/>
          <w:noProof/>
          <w:sz w:val="24"/>
          <w:szCs w:val="24"/>
        </w:rPr>
        <w:t>(</w:t>
      </w:r>
      <w:hyperlink w:anchor="_ENREF_3" w:tooltip="Brouwer, 2010 #177" w:history="1">
        <w:r w:rsidR="007E4C78">
          <w:rPr>
            <w:rFonts w:asciiTheme="minorHAnsi" w:hAnsiTheme="minorHAnsi" w:cs="Arial"/>
            <w:noProof/>
            <w:sz w:val="24"/>
            <w:szCs w:val="24"/>
          </w:rPr>
          <w:t>Brouwer</w:t>
        </w:r>
        <w:r w:rsidR="007E4C78" w:rsidRPr="007E4C78">
          <w:rPr>
            <w:rFonts w:asciiTheme="minorHAnsi" w:hAnsiTheme="minorHAnsi" w:cs="Arial"/>
            <w:i/>
            <w:noProof/>
            <w:sz w:val="24"/>
            <w:szCs w:val="24"/>
          </w:rPr>
          <w:t xml:space="preserve"> et al.</w:t>
        </w:r>
        <w:r w:rsidR="007E4C78">
          <w:rPr>
            <w:rFonts w:asciiTheme="minorHAnsi" w:hAnsiTheme="minorHAnsi" w:cs="Arial"/>
            <w:noProof/>
            <w:sz w:val="24"/>
            <w:szCs w:val="24"/>
          </w:rPr>
          <w:t>, 2010</w:t>
        </w:r>
      </w:hyperlink>
      <w:r w:rsidR="007E4C78">
        <w:rPr>
          <w:rFonts w:asciiTheme="minorHAnsi" w:hAnsiTheme="minorHAnsi" w:cs="Arial"/>
          <w:noProof/>
          <w:sz w:val="24"/>
          <w:szCs w:val="24"/>
        </w:rPr>
        <w:t>)</w:t>
      </w:r>
      <w:r w:rsidR="00A97D76" w:rsidRPr="00001512">
        <w:rPr>
          <w:rFonts w:asciiTheme="minorHAnsi" w:hAnsiTheme="minorHAnsi" w:cs="Arial"/>
          <w:sz w:val="24"/>
          <w:szCs w:val="24"/>
        </w:rPr>
        <w:fldChar w:fldCharType="end"/>
      </w:r>
      <w:r w:rsidR="00F008E9" w:rsidRPr="00001512">
        <w:rPr>
          <w:rFonts w:asciiTheme="minorHAnsi" w:hAnsiTheme="minorHAnsi" w:cs="Arial"/>
          <w:sz w:val="24"/>
          <w:szCs w:val="24"/>
        </w:rPr>
        <w:t xml:space="preserve">. This review includes the most recent evidence as it includes studies spanning </w:t>
      </w:r>
      <w:r w:rsidR="000F6E14">
        <w:rPr>
          <w:rFonts w:asciiTheme="minorHAnsi" w:hAnsiTheme="minorHAnsi" w:cs="Arial"/>
          <w:sz w:val="24"/>
          <w:szCs w:val="24"/>
        </w:rPr>
        <w:t>January</w:t>
      </w:r>
      <w:r w:rsidR="000F6E14" w:rsidRPr="00001512">
        <w:rPr>
          <w:rFonts w:asciiTheme="minorHAnsi" w:hAnsiTheme="minorHAnsi" w:cs="Arial"/>
          <w:sz w:val="24"/>
          <w:szCs w:val="24"/>
        </w:rPr>
        <w:t xml:space="preserve"> </w:t>
      </w:r>
      <w:r w:rsidR="00836FAC">
        <w:rPr>
          <w:rFonts w:asciiTheme="minorHAnsi" w:hAnsiTheme="minorHAnsi" w:cs="Arial"/>
          <w:sz w:val="24"/>
          <w:szCs w:val="24"/>
        </w:rPr>
        <w:t>1990</w:t>
      </w:r>
      <w:r w:rsidR="00F008E9" w:rsidRPr="00001512">
        <w:rPr>
          <w:rFonts w:asciiTheme="minorHAnsi" w:hAnsiTheme="minorHAnsi" w:cs="Arial"/>
          <w:sz w:val="24"/>
          <w:szCs w:val="24"/>
        </w:rPr>
        <w:t xml:space="preserve"> to</w:t>
      </w:r>
      <w:r w:rsidR="000F6E14">
        <w:rPr>
          <w:rFonts w:asciiTheme="minorHAnsi" w:hAnsiTheme="minorHAnsi" w:cs="Arial"/>
          <w:sz w:val="24"/>
          <w:szCs w:val="24"/>
        </w:rPr>
        <w:t xml:space="preserve"> January</w:t>
      </w:r>
      <w:r w:rsidR="00F008E9" w:rsidRPr="00001512">
        <w:rPr>
          <w:rFonts w:asciiTheme="minorHAnsi" w:hAnsiTheme="minorHAnsi" w:cs="Arial"/>
          <w:sz w:val="24"/>
          <w:szCs w:val="24"/>
        </w:rPr>
        <w:t xml:space="preserve"> 2010. </w:t>
      </w:r>
      <w:r w:rsidR="00282A17">
        <w:rPr>
          <w:rFonts w:asciiTheme="minorHAnsi" w:hAnsiTheme="minorHAnsi" w:cs="Arial"/>
          <w:sz w:val="24"/>
          <w:szCs w:val="24"/>
        </w:rPr>
        <w:t>An</w:t>
      </w:r>
      <w:r w:rsidR="008134EE">
        <w:rPr>
          <w:rFonts w:asciiTheme="minorHAnsi" w:hAnsiTheme="minorHAnsi" w:cs="Arial"/>
          <w:sz w:val="24"/>
          <w:szCs w:val="24"/>
        </w:rPr>
        <w:t xml:space="preserve"> overview of the three </w:t>
      </w:r>
      <w:r w:rsidR="00282A17">
        <w:rPr>
          <w:rFonts w:asciiTheme="minorHAnsi" w:hAnsiTheme="minorHAnsi" w:cs="Arial"/>
          <w:sz w:val="24"/>
          <w:szCs w:val="24"/>
        </w:rPr>
        <w:t xml:space="preserve">review </w:t>
      </w:r>
      <w:r w:rsidR="008134EE">
        <w:rPr>
          <w:rFonts w:asciiTheme="minorHAnsi" w:hAnsiTheme="minorHAnsi" w:cs="Arial"/>
          <w:sz w:val="24"/>
          <w:szCs w:val="24"/>
        </w:rPr>
        <w:t xml:space="preserve">studies </w:t>
      </w:r>
      <w:r w:rsidR="00282A17">
        <w:rPr>
          <w:rFonts w:asciiTheme="minorHAnsi" w:hAnsiTheme="minorHAnsi" w:cs="Arial"/>
          <w:sz w:val="24"/>
          <w:szCs w:val="24"/>
        </w:rPr>
        <w:t>follows</w:t>
      </w:r>
      <w:r w:rsidR="008134EE">
        <w:rPr>
          <w:rFonts w:asciiTheme="minorHAnsi" w:hAnsiTheme="minorHAnsi" w:cs="Arial"/>
          <w:sz w:val="24"/>
          <w:szCs w:val="24"/>
        </w:rPr>
        <w:t>.</w:t>
      </w:r>
      <w:r w:rsidR="008251F9">
        <w:rPr>
          <w:rFonts w:asciiTheme="minorHAnsi" w:hAnsiTheme="minorHAnsi" w:cs="Arial"/>
          <w:sz w:val="24"/>
          <w:szCs w:val="24"/>
        </w:rPr>
        <w:t xml:space="preserve"> </w:t>
      </w:r>
      <w:r>
        <w:rPr>
          <w:rFonts w:asciiTheme="minorHAnsi" w:hAnsiTheme="minorHAnsi" w:cs="Arial"/>
          <w:sz w:val="24"/>
          <w:szCs w:val="24"/>
        </w:rPr>
        <w:t>The Brouwer review is examined in detail, as the current review</w:t>
      </w:r>
      <w:r w:rsidR="008251F9">
        <w:rPr>
          <w:rFonts w:asciiTheme="minorHAnsi" w:hAnsiTheme="minorHAnsi" w:cs="Arial"/>
          <w:sz w:val="24"/>
          <w:szCs w:val="24"/>
        </w:rPr>
        <w:t xml:space="preserve"> provides a formal update to </w:t>
      </w:r>
      <w:r>
        <w:rPr>
          <w:rFonts w:asciiTheme="minorHAnsi" w:hAnsiTheme="minorHAnsi" w:cs="Arial"/>
          <w:sz w:val="24"/>
          <w:szCs w:val="24"/>
        </w:rPr>
        <w:t>this</w:t>
      </w:r>
      <w:r w:rsidR="008251F9">
        <w:rPr>
          <w:rFonts w:asciiTheme="minorHAnsi" w:hAnsiTheme="minorHAnsi" w:cs="Arial"/>
          <w:sz w:val="24"/>
          <w:szCs w:val="24"/>
        </w:rPr>
        <w:t xml:space="preserve"> review.</w:t>
      </w:r>
      <w:r w:rsidR="008134EE">
        <w:rPr>
          <w:rFonts w:asciiTheme="minorHAnsi" w:hAnsiTheme="minorHAnsi" w:cs="Arial"/>
          <w:sz w:val="24"/>
          <w:szCs w:val="24"/>
        </w:rPr>
        <w:t xml:space="preserve"> </w:t>
      </w:r>
    </w:p>
    <w:p w14:paraId="28AD2760" w14:textId="77777777" w:rsidR="00F008E9" w:rsidRPr="00001512" w:rsidRDefault="00F008E9" w:rsidP="008E3F06">
      <w:pPr>
        <w:spacing w:before="120" w:after="120" w:line="360" w:lineRule="auto"/>
        <w:rPr>
          <w:rFonts w:asciiTheme="minorHAnsi" w:hAnsiTheme="minorHAnsi" w:cs="Arial"/>
          <w:i/>
          <w:sz w:val="24"/>
        </w:rPr>
      </w:pPr>
      <w:r w:rsidRPr="00001512">
        <w:rPr>
          <w:rFonts w:asciiTheme="minorHAnsi" w:hAnsiTheme="minorHAnsi" w:cs="Arial"/>
          <w:i/>
          <w:sz w:val="24"/>
        </w:rPr>
        <w:t>Booker and Mann, 2005</w:t>
      </w:r>
    </w:p>
    <w:p w14:paraId="15CC440D" w14:textId="44B50B9C" w:rsidR="00220357" w:rsidRPr="00001512" w:rsidRDefault="00F008E9" w:rsidP="008E3F06">
      <w:pPr>
        <w:spacing w:before="120" w:after="120" w:line="360" w:lineRule="auto"/>
        <w:rPr>
          <w:rFonts w:asciiTheme="minorHAnsi" w:hAnsiTheme="minorHAnsi" w:cs="Arial"/>
          <w:sz w:val="24"/>
        </w:rPr>
      </w:pPr>
      <w:r w:rsidRPr="00001512">
        <w:rPr>
          <w:rFonts w:asciiTheme="minorHAnsi" w:hAnsiTheme="minorHAnsi" w:cs="Arial"/>
          <w:sz w:val="24"/>
        </w:rPr>
        <w:t>Booker and Ma</w:t>
      </w:r>
      <w:r w:rsidR="006A3FCE" w:rsidRPr="00001512">
        <w:rPr>
          <w:rFonts w:asciiTheme="minorHAnsi" w:hAnsiTheme="minorHAnsi" w:cs="Arial"/>
          <w:sz w:val="24"/>
        </w:rPr>
        <w:t>n</w:t>
      </w:r>
      <w:r w:rsidRPr="00001512">
        <w:rPr>
          <w:rFonts w:asciiTheme="minorHAnsi" w:hAnsiTheme="minorHAnsi" w:cs="Arial"/>
          <w:sz w:val="24"/>
        </w:rPr>
        <w:t xml:space="preserve">n </w:t>
      </w:r>
      <w:r w:rsidR="00DB1AA0" w:rsidRPr="00001512">
        <w:rPr>
          <w:rFonts w:asciiTheme="minorHAnsi" w:hAnsiTheme="minorHAnsi" w:cs="Arial"/>
          <w:sz w:val="24"/>
        </w:rPr>
        <w:fldChar w:fldCharType="begin"/>
      </w:r>
      <w:r w:rsidR="00A4350A">
        <w:rPr>
          <w:rFonts w:asciiTheme="minorHAnsi" w:hAnsiTheme="minorHAnsi" w:cs="Arial"/>
          <w:sz w:val="24"/>
        </w:rPr>
        <w:instrText xml:space="preserve"> ADDIN EN.CITE &lt;EndNote&gt;&lt;Cite ExcludeAuth="1"&gt;&lt;Author&gt;Booker&lt;/Author&gt;&lt;Year&gt;2005&lt;/Year&gt;&lt;RecNum&gt;184&lt;/RecNum&gt;&lt;DisplayText&gt;(2005)&lt;/DisplayText&gt;&lt;record&gt;&lt;rec-number&gt;184&lt;/rec-number&gt;&lt;foreign-keys&gt;&lt;key app="EN" db-id="fse59vdpq20efme50sf59sfdsarw59drfe0p" timestamp="1397199051"&gt;184&lt;/key&gt;&lt;/foreign-keys&gt;&lt;ref-type name="Report"&gt;27&lt;/ref-type&gt;&lt;contributors&gt;&lt;authors&gt;&lt;author&gt;Booker, C.&lt;/author&gt;&lt;author&gt;Mann, J.&lt;/author&gt;&lt;/authors&gt;&lt;/contributors&gt;&lt;titles&gt;&lt;title&gt;The relationship between saturated and trans unsaturated fatty acids and LDL-cholesterol and coronary heart disease: A review undertaken for Food Standards Australia New Zealand&lt;/title&gt;&lt;/titles&gt;&lt;dates&gt;&lt;year&gt;2005&lt;/year&gt;&lt;/dates&gt;&lt;urls&gt;&lt;/urls&gt;&lt;access-date&gt;February 2014&lt;/access-date&gt;&lt;/record&gt;&lt;/Cite&gt;&lt;/EndNote&gt;</w:instrText>
      </w:r>
      <w:r w:rsidR="00DB1AA0" w:rsidRPr="00001512">
        <w:rPr>
          <w:rFonts w:asciiTheme="minorHAnsi" w:hAnsiTheme="minorHAnsi" w:cs="Arial"/>
          <w:sz w:val="24"/>
        </w:rPr>
        <w:fldChar w:fldCharType="separate"/>
      </w:r>
      <w:r w:rsidR="00DB1AA0">
        <w:rPr>
          <w:rFonts w:asciiTheme="minorHAnsi" w:hAnsiTheme="minorHAnsi" w:cs="Arial"/>
          <w:noProof/>
          <w:sz w:val="24"/>
        </w:rPr>
        <w:t>(</w:t>
      </w:r>
      <w:hyperlink w:anchor="_ENREF_2" w:tooltip="Booker, 2005 #184" w:history="1">
        <w:r w:rsidR="007E4C78">
          <w:rPr>
            <w:rFonts w:asciiTheme="minorHAnsi" w:hAnsiTheme="minorHAnsi" w:cs="Arial"/>
            <w:noProof/>
            <w:sz w:val="24"/>
          </w:rPr>
          <w:t>2005</w:t>
        </w:r>
      </w:hyperlink>
      <w:r w:rsidR="00DB1AA0">
        <w:rPr>
          <w:rFonts w:asciiTheme="minorHAnsi" w:hAnsiTheme="minorHAnsi" w:cs="Arial"/>
          <w:noProof/>
          <w:sz w:val="24"/>
        </w:rPr>
        <w:t>)</w:t>
      </w:r>
      <w:r w:rsidR="00DB1AA0" w:rsidRPr="00001512">
        <w:rPr>
          <w:rFonts w:asciiTheme="minorHAnsi" w:hAnsiTheme="minorHAnsi" w:cs="Arial"/>
          <w:sz w:val="24"/>
        </w:rPr>
        <w:fldChar w:fldCharType="end"/>
      </w:r>
      <w:r w:rsidR="00DB1AA0">
        <w:rPr>
          <w:rFonts w:asciiTheme="minorHAnsi" w:hAnsiTheme="minorHAnsi" w:cs="Arial"/>
          <w:sz w:val="24"/>
        </w:rPr>
        <w:t xml:space="preserve"> </w:t>
      </w:r>
      <w:r w:rsidRPr="00001512">
        <w:rPr>
          <w:rFonts w:asciiTheme="minorHAnsi" w:hAnsiTheme="minorHAnsi" w:cs="Arial"/>
          <w:sz w:val="24"/>
        </w:rPr>
        <w:t>completed a</w:t>
      </w:r>
      <w:r w:rsidR="001D037B" w:rsidRPr="00001512">
        <w:rPr>
          <w:rFonts w:asciiTheme="minorHAnsi" w:hAnsiTheme="minorHAnsi" w:cs="Arial"/>
          <w:sz w:val="24"/>
        </w:rPr>
        <w:t xml:space="preserve"> </w:t>
      </w:r>
      <w:r w:rsidR="00220357" w:rsidRPr="00001512">
        <w:rPr>
          <w:rFonts w:asciiTheme="minorHAnsi" w:hAnsiTheme="minorHAnsi" w:cs="Arial"/>
          <w:sz w:val="24"/>
        </w:rPr>
        <w:t xml:space="preserve">comprehensive </w:t>
      </w:r>
      <w:r w:rsidRPr="00001512">
        <w:rPr>
          <w:rFonts w:asciiTheme="minorHAnsi" w:hAnsiTheme="minorHAnsi" w:cs="Arial"/>
          <w:sz w:val="24"/>
        </w:rPr>
        <w:t xml:space="preserve">review of evidence from 2000 to 2005. </w:t>
      </w:r>
      <w:r w:rsidR="00220357" w:rsidRPr="00001512">
        <w:rPr>
          <w:rFonts w:asciiTheme="minorHAnsi" w:hAnsiTheme="minorHAnsi" w:cs="Arial"/>
          <w:sz w:val="24"/>
        </w:rPr>
        <w:t>Based on this review, the</w:t>
      </w:r>
      <w:r w:rsidRPr="00001512">
        <w:rPr>
          <w:rFonts w:asciiTheme="minorHAnsi" w:hAnsiTheme="minorHAnsi" w:cs="Arial"/>
          <w:sz w:val="24"/>
        </w:rPr>
        <w:t xml:space="preserve"> authors conclude</w:t>
      </w:r>
      <w:r w:rsidR="001D037B" w:rsidRPr="00001512">
        <w:rPr>
          <w:rFonts w:asciiTheme="minorHAnsi" w:hAnsiTheme="minorHAnsi" w:cs="Arial"/>
          <w:sz w:val="24"/>
        </w:rPr>
        <w:t>d</w:t>
      </w:r>
      <w:r w:rsidR="00220357" w:rsidRPr="00001512">
        <w:rPr>
          <w:rFonts w:asciiTheme="minorHAnsi" w:hAnsiTheme="minorHAnsi" w:cs="Arial"/>
          <w:sz w:val="24"/>
        </w:rPr>
        <w:t xml:space="preserve"> that </w:t>
      </w:r>
      <w:r w:rsidRPr="00001512">
        <w:rPr>
          <w:rFonts w:asciiTheme="minorHAnsi" w:hAnsiTheme="minorHAnsi" w:cs="Arial"/>
          <w:sz w:val="24"/>
        </w:rPr>
        <w:t xml:space="preserve">the association between TFA and LDL </w:t>
      </w:r>
      <w:r w:rsidR="001D037B" w:rsidRPr="00001512">
        <w:rPr>
          <w:rFonts w:asciiTheme="minorHAnsi" w:hAnsiTheme="minorHAnsi" w:cs="Arial"/>
          <w:sz w:val="24"/>
        </w:rPr>
        <w:t>was</w:t>
      </w:r>
      <w:r w:rsidRPr="00001512">
        <w:rPr>
          <w:rFonts w:asciiTheme="minorHAnsi" w:hAnsiTheme="minorHAnsi" w:cs="Arial"/>
          <w:sz w:val="24"/>
        </w:rPr>
        <w:t xml:space="preserve"> ‘convincing’</w:t>
      </w:r>
      <w:r w:rsidR="000922C2">
        <w:rPr>
          <w:rStyle w:val="FootnoteReference"/>
          <w:rFonts w:asciiTheme="minorHAnsi" w:hAnsiTheme="minorHAnsi" w:cs="Arial"/>
          <w:sz w:val="24"/>
        </w:rPr>
        <w:footnoteReference w:id="1"/>
      </w:r>
      <w:r w:rsidRPr="00001512">
        <w:rPr>
          <w:rFonts w:asciiTheme="minorHAnsi" w:hAnsiTheme="minorHAnsi" w:cs="Arial"/>
          <w:sz w:val="24"/>
        </w:rPr>
        <w:t>. The authors identif</w:t>
      </w:r>
      <w:r w:rsidR="001D037B" w:rsidRPr="00001512">
        <w:rPr>
          <w:rFonts w:asciiTheme="minorHAnsi" w:hAnsiTheme="minorHAnsi" w:cs="Arial"/>
          <w:sz w:val="24"/>
        </w:rPr>
        <w:t xml:space="preserve">ied </w:t>
      </w:r>
      <w:r w:rsidRPr="00001512">
        <w:rPr>
          <w:rFonts w:asciiTheme="minorHAnsi" w:hAnsiTheme="minorHAnsi" w:cs="Arial"/>
          <w:sz w:val="24"/>
        </w:rPr>
        <w:t xml:space="preserve">that there are some studies which failed to identify a relationship between </w:t>
      </w:r>
      <w:r w:rsidR="00220357" w:rsidRPr="00001512">
        <w:rPr>
          <w:rFonts w:asciiTheme="minorHAnsi" w:hAnsiTheme="minorHAnsi" w:cs="Arial"/>
          <w:sz w:val="24"/>
        </w:rPr>
        <w:t xml:space="preserve">changes in </w:t>
      </w:r>
      <w:r w:rsidRPr="00001512">
        <w:rPr>
          <w:rFonts w:asciiTheme="minorHAnsi" w:hAnsiTheme="minorHAnsi" w:cs="Arial"/>
          <w:sz w:val="24"/>
        </w:rPr>
        <w:t>HDL</w:t>
      </w:r>
      <w:r w:rsidR="00220357" w:rsidRPr="00001512">
        <w:rPr>
          <w:rFonts w:asciiTheme="minorHAnsi" w:hAnsiTheme="minorHAnsi" w:cs="Arial"/>
          <w:sz w:val="24"/>
        </w:rPr>
        <w:t xml:space="preserve"> values</w:t>
      </w:r>
      <w:r w:rsidRPr="00001512">
        <w:rPr>
          <w:rFonts w:asciiTheme="minorHAnsi" w:hAnsiTheme="minorHAnsi" w:cs="Arial"/>
          <w:sz w:val="24"/>
        </w:rPr>
        <w:t xml:space="preserve"> and intake of </w:t>
      </w:r>
      <w:r w:rsidR="00220357" w:rsidRPr="00001512">
        <w:rPr>
          <w:rFonts w:asciiTheme="minorHAnsi" w:hAnsiTheme="minorHAnsi" w:cs="Arial"/>
          <w:sz w:val="24"/>
        </w:rPr>
        <w:t>T</w:t>
      </w:r>
      <w:r w:rsidRPr="00001512">
        <w:rPr>
          <w:rFonts w:asciiTheme="minorHAnsi" w:hAnsiTheme="minorHAnsi" w:cs="Arial"/>
          <w:sz w:val="24"/>
        </w:rPr>
        <w:t>FA</w:t>
      </w:r>
      <w:r w:rsidR="001D037B" w:rsidRPr="00001512">
        <w:rPr>
          <w:rFonts w:asciiTheme="minorHAnsi" w:hAnsiTheme="minorHAnsi" w:cs="Arial"/>
          <w:sz w:val="24"/>
        </w:rPr>
        <w:t>. However,</w:t>
      </w:r>
      <w:r w:rsidRPr="00001512">
        <w:rPr>
          <w:rFonts w:asciiTheme="minorHAnsi" w:hAnsiTheme="minorHAnsi" w:cs="Arial"/>
          <w:sz w:val="24"/>
        </w:rPr>
        <w:t xml:space="preserve"> most</w:t>
      </w:r>
      <w:r w:rsidR="00220357" w:rsidRPr="00001512">
        <w:rPr>
          <w:rFonts w:asciiTheme="minorHAnsi" w:hAnsiTheme="minorHAnsi" w:cs="Arial"/>
          <w:sz w:val="24"/>
        </w:rPr>
        <w:t xml:space="preserve"> studies</w:t>
      </w:r>
      <w:r w:rsidRPr="00001512">
        <w:rPr>
          <w:rFonts w:asciiTheme="minorHAnsi" w:hAnsiTheme="minorHAnsi" w:cs="Arial"/>
          <w:sz w:val="24"/>
        </w:rPr>
        <w:t xml:space="preserve"> reported a reduction in HDL when carbohydrate was replaced with TFA in the diet. Further, meta-</w:t>
      </w:r>
      <w:r w:rsidRPr="007B0ACA">
        <w:rPr>
          <w:rFonts w:asciiTheme="minorHAnsi" w:hAnsiTheme="minorHAnsi" w:cs="Arial"/>
          <w:sz w:val="24"/>
        </w:rPr>
        <w:t xml:space="preserve">analyses demonstrated that overall profile, assessed via the LDL to HDL ratio, was more negatively affected by TFA than </w:t>
      </w:r>
      <w:r w:rsidR="008134EE" w:rsidRPr="007B0ACA">
        <w:rPr>
          <w:rFonts w:asciiTheme="minorHAnsi" w:hAnsiTheme="minorHAnsi" w:cs="Arial"/>
          <w:sz w:val="24"/>
        </w:rPr>
        <w:t>saturated fatty acids</w:t>
      </w:r>
      <w:r w:rsidRPr="007B0ACA">
        <w:rPr>
          <w:rFonts w:asciiTheme="minorHAnsi" w:hAnsiTheme="minorHAnsi" w:cs="Arial"/>
          <w:sz w:val="24"/>
        </w:rPr>
        <w:t>.  Booker and Man</w:t>
      </w:r>
      <w:r w:rsidR="001D037B" w:rsidRPr="007B0ACA">
        <w:rPr>
          <w:rFonts w:asciiTheme="minorHAnsi" w:hAnsiTheme="minorHAnsi" w:cs="Arial"/>
          <w:sz w:val="24"/>
        </w:rPr>
        <w:t>n</w:t>
      </w:r>
      <w:r w:rsidRPr="007B0ACA">
        <w:rPr>
          <w:rFonts w:asciiTheme="minorHAnsi" w:hAnsiTheme="minorHAnsi" w:cs="Arial"/>
          <w:sz w:val="24"/>
        </w:rPr>
        <w:t xml:space="preserve"> conclude</w:t>
      </w:r>
      <w:r w:rsidR="001D037B" w:rsidRPr="007B0ACA">
        <w:rPr>
          <w:rFonts w:asciiTheme="minorHAnsi" w:hAnsiTheme="minorHAnsi" w:cs="Arial"/>
          <w:sz w:val="24"/>
        </w:rPr>
        <w:t>d</w:t>
      </w:r>
      <w:r w:rsidRPr="007B0ACA">
        <w:rPr>
          <w:rFonts w:asciiTheme="minorHAnsi" w:hAnsiTheme="minorHAnsi" w:cs="Arial"/>
          <w:sz w:val="24"/>
        </w:rPr>
        <w:t xml:space="preserve"> “</w:t>
      </w:r>
      <w:r w:rsidR="001D037B" w:rsidRPr="007B0ACA">
        <w:rPr>
          <w:rFonts w:asciiTheme="minorHAnsi" w:hAnsiTheme="minorHAnsi" w:cs="Arial"/>
          <w:sz w:val="24"/>
        </w:rPr>
        <w:t>I</w:t>
      </w:r>
      <w:r w:rsidRPr="007B0ACA">
        <w:rPr>
          <w:rFonts w:asciiTheme="minorHAnsi" w:hAnsiTheme="minorHAnsi" w:cs="Arial"/>
          <w:sz w:val="24"/>
        </w:rPr>
        <w:t xml:space="preserve">n </w:t>
      </w:r>
      <w:r w:rsidR="00FB5918" w:rsidRPr="007B0ACA">
        <w:rPr>
          <w:rFonts w:asciiTheme="minorHAnsi" w:hAnsiTheme="minorHAnsi" w:cs="Arial"/>
          <w:sz w:val="24"/>
        </w:rPr>
        <w:lastRenderedPageBreak/>
        <w:t xml:space="preserve">the </w:t>
      </w:r>
      <w:r w:rsidRPr="007B0ACA">
        <w:rPr>
          <w:rFonts w:asciiTheme="minorHAnsi" w:hAnsiTheme="minorHAnsi" w:cs="Arial"/>
          <w:sz w:val="24"/>
        </w:rPr>
        <w:t xml:space="preserve">light of the randomised controlled trials showing the effects of </w:t>
      </w:r>
      <w:r w:rsidRPr="007B0ACA">
        <w:rPr>
          <w:rFonts w:asciiTheme="minorHAnsi" w:hAnsiTheme="minorHAnsi" w:cs="Arial"/>
          <w:i/>
          <w:sz w:val="24"/>
        </w:rPr>
        <w:t>trans</w:t>
      </w:r>
      <w:r w:rsidRPr="007B0ACA">
        <w:rPr>
          <w:rFonts w:asciiTheme="minorHAnsi" w:hAnsiTheme="minorHAnsi" w:cs="Arial"/>
          <w:sz w:val="24"/>
        </w:rPr>
        <w:t xml:space="preserve"> unsaturated fatty acids on LDL cholesterol and the strong prospective observational data, it seems reasonable to make a health claim indicating the expectation that a reduced intake of </w:t>
      </w:r>
      <w:r w:rsidRPr="007B0ACA">
        <w:rPr>
          <w:rFonts w:asciiTheme="minorHAnsi" w:hAnsiTheme="minorHAnsi" w:cs="Arial"/>
          <w:i/>
          <w:sz w:val="24"/>
        </w:rPr>
        <w:t xml:space="preserve">trans </w:t>
      </w:r>
      <w:r w:rsidRPr="007B0ACA">
        <w:rPr>
          <w:rFonts w:asciiTheme="minorHAnsi" w:hAnsiTheme="minorHAnsi" w:cs="Arial"/>
          <w:sz w:val="24"/>
        </w:rPr>
        <w:t>unsaturated fatty acids might be expected to reduce coronary heart disease risk.”</w:t>
      </w:r>
      <w:r w:rsidRPr="00001512">
        <w:rPr>
          <w:rFonts w:asciiTheme="minorHAnsi" w:hAnsiTheme="minorHAnsi" w:cs="Arial"/>
          <w:sz w:val="24"/>
        </w:rPr>
        <w:t xml:space="preserve">  </w:t>
      </w:r>
    </w:p>
    <w:p w14:paraId="585B66B6" w14:textId="77777777" w:rsidR="00F008E9" w:rsidRPr="00001512" w:rsidRDefault="00F008E9" w:rsidP="008E3F06">
      <w:pPr>
        <w:spacing w:before="120" w:after="120" w:line="360" w:lineRule="auto"/>
        <w:rPr>
          <w:rFonts w:asciiTheme="minorHAnsi" w:hAnsiTheme="minorHAnsi" w:cs="Arial"/>
          <w:sz w:val="24"/>
        </w:rPr>
      </w:pPr>
      <w:r w:rsidRPr="00001512">
        <w:rPr>
          <w:rFonts w:asciiTheme="minorHAnsi" w:hAnsiTheme="minorHAnsi" w:cs="Arial"/>
          <w:sz w:val="24"/>
        </w:rPr>
        <w:t>Booker and Man</w:t>
      </w:r>
      <w:r w:rsidR="001D037B" w:rsidRPr="00001512">
        <w:rPr>
          <w:rFonts w:asciiTheme="minorHAnsi" w:hAnsiTheme="minorHAnsi" w:cs="Arial"/>
          <w:sz w:val="24"/>
        </w:rPr>
        <w:t>n</w:t>
      </w:r>
      <w:r w:rsidRPr="00001512">
        <w:rPr>
          <w:rFonts w:asciiTheme="minorHAnsi" w:hAnsiTheme="minorHAnsi" w:cs="Arial"/>
          <w:sz w:val="24"/>
        </w:rPr>
        <w:t xml:space="preserve"> highlight</w:t>
      </w:r>
      <w:r w:rsidR="001D037B" w:rsidRPr="00001512">
        <w:rPr>
          <w:rFonts w:asciiTheme="minorHAnsi" w:hAnsiTheme="minorHAnsi" w:cs="Arial"/>
          <w:sz w:val="24"/>
        </w:rPr>
        <w:t>ed</w:t>
      </w:r>
      <w:r w:rsidRPr="00001512">
        <w:rPr>
          <w:rFonts w:asciiTheme="minorHAnsi" w:hAnsiTheme="minorHAnsi" w:cs="Arial"/>
          <w:sz w:val="24"/>
        </w:rPr>
        <w:t xml:space="preserve"> two areas where evidence was lacking. </w:t>
      </w:r>
      <w:r w:rsidR="001D037B" w:rsidRPr="00001512">
        <w:rPr>
          <w:rFonts w:asciiTheme="minorHAnsi" w:hAnsiTheme="minorHAnsi" w:cs="Arial"/>
          <w:sz w:val="24"/>
        </w:rPr>
        <w:t>These were</w:t>
      </w:r>
      <w:r w:rsidRPr="00001512">
        <w:rPr>
          <w:rFonts w:asciiTheme="minorHAnsi" w:hAnsiTheme="minorHAnsi" w:cs="Arial"/>
          <w:sz w:val="24"/>
        </w:rPr>
        <w:t xml:space="preserve"> the differential effects of ruminant and industrial TFA on lipid outcomes, and whether the change in LDL cholesterol is of clinical importance at the low levels identified in the Australian and </w:t>
      </w:r>
      <w:r w:rsidR="00BA79FA" w:rsidRPr="00001512">
        <w:rPr>
          <w:rFonts w:asciiTheme="minorHAnsi" w:hAnsiTheme="minorHAnsi" w:cs="Arial"/>
          <w:sz w:val="24"/>
        </w:rPr>
        <w:t>N</w:t>
      </w:r>
      <w:r w:rsidRPr="00001512">
        <w:rPr>
          <w:rFonts w:asciiTheme="minorHAnsi" w:hAnsiTheme="minorHAnsi" w:cs="Arial"/>
          <w:sz w:val="24"/>
        </w:rPr>
        <w:t xml:space="preserve">ew Zealand diet. </w:t>
      </w:r>
    </w:p>
    <w:p w14:paraId="622219A8" w14:textId="77777777" w:rsidR="00F008E9" w:rsidRPr="00001512" w:rsidRDefault="00F008E9" w:rsidP="008E3F06">
      <w:pPr>
        <w:spacing w:before="120" w:after="120" w:line="360" w:lineRule="auto"/>
        <w:rPr>
          <w:rFonts w:asciiTheme="minorHAnsi" w:hAnsiTheme="minorHAnsi" w:cs="Arial"/>
          <w:i/>
          <w:sz w:val="24"/>
        </w:rPr>
      </w:pPr>
      <w:r w:rsidRPr="00001512">
        <w:rPr>
          <w:rFonts w:asciiTheme="minorHAnsi" w:hAnsiTheme="minorHAnsi" w:cs="Arial"/>
          <w:i/>
          <w:sz w:val="24"/>
        </w:rPr>
        <w:t xml:space="preserve">Mozzaffarian, Aro and Willett, 2009 </w:t>
      </w:r>
    </w:p>
    <w:p w14:paraId="513F2875" w14:textId="43663035" w:rsidR="00BA79FA" w:rsidRPr="00001512" w:rsidRDefault="00F008E9" w:rsidP="008E3F06">
      <w:pPr>
        <w:spacing w:before="120" w:after="120" w:line="360" w:lineRule="auto"/>
        <w:rPr>
          <w:rFonts w:asciiTheme="minorHAnsi" w:hAnsiTheme="minorHAnsi" w:cs="Arial"/>
          <w:sz w:val="24"/>
        </w:rPr>
      </w:pPr>
      <w:r w:rsidRPr="00001512">
        <w:rPr>
          <w:rFonts w:asciiTheme="minorHAnsi" w:hAnsiTheme="minorHAnsi" w:cs="Arial"/>
          <w:sz w:val="24"/>
        </w:rPr>
        <w:t>Mozzaffarian, Aro and Willett</w:t>
      </w:r>
      <w:r w:rsidR="00A97D76" w:rsidRPr="00001512">
        <w:rPr>
          <w:rFonts w:asciiTheme="minorHAnsi" w:hAnsiTheme="minorHAnsi" w:cs="Arial"/>
          <w:sz w:val="24"/>
        </w:rPr>
        <w:t xml:space="preserve"> </w:t>
      </w:r>
      <w:r w:rsidR="00DB1AA0" w:rsidRPr="00001512">
        <w:rPr>
          <w:rFonts w:asciiTheme="minorHAnsi" w:hAnsiTheme="minorHAnsi" w:cs="Arial"/>
          <w:sz w:val="24"/>
        </w:rPr>
        <w:fldChar w:fldCharType="begin">
          <w:fldData xml:space="preserve">PEVuZE5vdGU+PENpdGUgRXhjbHVkZUF1dGg9IjEiPjxBdXRob3I+TW96YWZmYXJpYW48L0F1dGhv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</w:fldData>
        </w:fldChar>
      </w:r>
      <w:r w:rsidR="00A4350A">
        <w:rPr>
          <w:rFonts w:asciiTheme="minorHAnsi" w:hAnsiTheme="minorHAnsi" w:cs="Arial"/>
          <w:sz w:val="24"/>
        </w:rPr>
        <w:instrText xml:space="preserve"> ADDIN EN.CITE </w:instrText>
      </w:r>
      <w:r w:rsidR="00A4350A">
        <w:rPr>
          <w:rFonts w:asciiTheme="minorHAnsi" w:hAnsiTheme="minorHAnsi" w:cs="Arial"/>
          <w:sz w:val="24"/>
        </w:rPr>
        <w:fldChar w:fldCharType="begin">
          <w:fldData xml:space="preserve">PEVuZE5vdGU+PENpdGUgRXhjbHVkZUF1dGg9IjEiPjxBdXRob3I+TW96YWZmYXJpYW48L0F1dGhv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</w:fldData>
        </w:fldChar>
      </w:r>
      <w:r w:rsidR="00A4350A">
        <w:rPr>
          <w:rFonts w:asciiTheme="minorHAnsi" w:hAnsiTheme="minorHAnsi" w:cs="Arial"/>
          <w:sz w:val="24"/>
        </w:rPr>
        <w:instrText xml:space="preserve"> ADDIN EN.CITE.DATA </w:instrText>
      </w:r>
      <w:r w:rsidR="00A4350A">
        <w:rPr>
          <w:rFonts w:asciiTheme="minorHAnsi" w:hAnsiTheme="minorHAnsi" w:cs="Arial"/>
          <w:sz w:val="24"/>
        </w:rPr>
      </w:r>
      <w:r w:rsidR="00A4350A">
        <w:rPr>
          <w:rFonts w:asciiTheme="minorHAnsi" w:hAnsiTheme="minorHAnsi" w:cs="Arial"/>
          <w:sz w:val="24"/>
        </w:rPr>
        <w:fldChar w:fldCharType="end"/>
      </w:r>
      <w:r w:rsidR="00DB1AA0" w:rsidRPr="00001512">
        <w:rPr>
          <w:rFonts w:asciiTheme="minorHAnsi" w:hAnsiTheme="minorHAnsi" w:cs="Arial"/>
          <w:sz w:val="24"/>
        </w:rPr>
      </w:r>
      <w:r w:rsidR="00DB1AA0" w:rsidRPr="00001512">
        <w:rPr>
          <w:rFonts w:asciiTheme="minorHAnsi" w:hAnsiTheme="minorHAnsi" w:cs="Arial"/>
          <w:sz w:val="24"/>
        </w:rPr>
        <w:fldChar w:fldCharType="separate"/>
      </w:r>
      <w:r w:rsidR="00DB1AA0">
        <w:rPr>
          <w:rFonts w:asciiTheme="minorHAnsi" w:hAnsiTheme="minorHAnsi" w:cs="Arial"/>
          <w:noProof/>
          <w:sz w:val="24"/>
        </w:rPr>
        <w:t>(</w:t>
      </w:r>
      <w:hyperlink w:anchor="_ENREF_13" w:tooltip="Mozaffarian, 2009 #181" w:history="1">
        <w:r w:rsidR="007E4C78">
          <w:rPr>
            <w:rFonts w:asciiTheme="minorHAnsi" w:hAnsiTheme="minorHAnsi" w:cs="Arial"/>
            <w:noProof/>
            <w:sz w:val="24"/>
          </w:rPr>
          <w:t>2009</w:t>
        </w:r>
      </w:hyperlink>
      <w:r w:rsidR="00DB1AA0">
        <w:rPr>
          <w:rFonts w:asciiTheme="minorHAnsi" w:hAnsiTheme="minorHAnsi" w:cs="Arial"/>
          <w:noProof/>
          <w:sz w:val="24"/>
        </w:rPr>
        <w:t>)</w:t>
      </w:r>
      <w:r w:rsidR="00DB1AA0" w:rsidRPr="00001512">
        <w:rPr>
          <w:rFonts w:asciiTheme="minorHAnsi" w:hAnsiTheme="minorHAnsi" w:cs="Arial"/>
          <w:sz w:val="24"/>
        </w:rPr>
        <w:fldChar w:fldCharType="end"/>
      </w:r>
      <w:r w:rsidR="00DB1AA0">
        <w:rPr>
          <w:rFonts w:asciiTheme="minorHAnsi" w:hAnsiTheme="minorHAnsi" w:cs="Arial"/>
          <w:sz w:val="24"/>
        </w:rPr>
        <w:t xml:space="preserve"> </w:t>
      </w:r>
      <w:r w:rsidRPr="00001512">
        <w:rPr>
          <w:rFonts w:asciiTheme="minorHAnsi" w:hAnsiTheme="minorHAnsi" w:cs="Arial"/>
          <w:sz w:val="24"/>
        </w:rPr>
        <w:t xml:space="preserve">completed a review of experimental and observational evidence relating to the relationship between TFA and coronary heart disease </w:t>
      </w:r>
      <w:r w:rsidR="001D037B" w:rsidRPr="00001512">
        <w:rPr>
          <w:rFonts w:asciiTheme="minorHAnsi" w:hAnsiTheme="minorHAnsi" w:cs="Arial"/>
          <w:sz w:val="24"/>
        </w:rPr>
        <w:t>through January 2008</w:t>
      </w:r>
      <w:r w:rsidR="00BA79FA" w:rsidRPr="00001512">
        <w:rPr>
          <w:rFonts w:asciiTheme="minorHAnsi" w:hAnsiTheme="minorHAnsi" w:cs="Arial"/>
          <w:sz w:val="24"/>
        </w:rPr>
        <w:t xml:space="preserve">. </w:t>
      </w:r>
      <w:r w:rsidRPr="00001512">
        <w:rPr>
          <w:rFonts w:asciiTheme="minorHAnsi" w:hAnsiTheme="minorHAnsi" w:cs="Arial"/>
          <w:sz w:val="24"/>
        </w:rPr>
        <w:t xml:space="preserve">Within this </w:t>
      </w:r>
      <w:r w:rsidR="00220357" w:rsidRPr="00001512">
        <w:rPr>
          <w:rFonts w:asciiTheme="minorHAnsi" w:hAnsiTheme="minorHAnsi" w:cs="Arial"/>
          <w:sz w:val="24"/>
        </w:rPr>
        <w:t>broad</w:t>
      </w:r>
      <w:r w:rsidRPr="00001512">
        <w:rPr>
          <w:rFonts w:asciiTheme="minorHAnsi" w:hAnsiTheme="minorHAnsi" w:cs="Arial"/>
          <w:sz w:val="24"/>
        </w:rPr>
        <w:t xml:space="preserve"> review, the authors examine</w:t>
      </w:r>
      <w:r w:rsidR="00BA79FA" w:rsidRPr="00001512">
        <w:rPr>
          <w:rFonts w:asciiTheme="minorHAnsi" w:hAnsiTheme="minorHAnsi" w:cs="Arial"/>
          <w:sz w:val="24"/>
        </w:rPr>
        <w:t>d</w:t>
      </w:r>
      <w:r w:rsidRPr="00001512">
        <w:rPr>
          <w:rFonts w:asciiTheme="minorHAnsi" w:hAnsiTheme="minorHAnsi" w:cs="Arial"/>
          <w:sz w:val="24"/>
        </w:rPr>
        <w:t xml:space="preserve"> the effect of TFA on a number of health outcomes and, of relevance to the current </w:t>
      </w:r>
      <w:r w:rsidR="00220357" w:rsidRPr="00001512">
        <w:rPr>
          <w:rFonts w:asciiTheme="minorHAnsi" w:hAnsiTheme="minorHAnsi" w:cs="Arial"/>
          <w:sz w:val="24"/>
        </w:rPr>
        <w:t>report</w:t>
      </w:r>
      <w:r w:rsidRPr="00001512">
        <w:rPr>
          <w:rFonts w:asciiTheme="minorHAnsi" w:hAnsiTheme="minorHAnsi" w:cs="Arial"/>
          <w:sz w:val="24"/>
        </w:rPr>
        <w:t xml:space="preserve">, the evidence relating to the relationship between TFA and blood lipid changes. </w:t>
      </w:r>
    </w:p>
    <w:p w14:paraId="7EFFF5F4" w14:textId="17133DE2" w:rsidR="00F008E9" w:rsidRPr="00001512" w:rsidRDefault="00F008E9" w:rsidP="008E3F06">
      <w:pPr>
        <w:spacing w:before="120" w:after="120" w:line="360" w:lineRule="auto"/>
        <w:rPr>
          <w:rFonts w:asciiTheme="minorHAnsi" w:hAnsiTheme="minorHAnsi" w:cs="Arial"/>
          <w:sz w:val="24"/>
        </w:rPr>
      </w:pPr>
      <w:r w:rsidRPr="00001512">
        <w:rPr>
          <w:rFonts w:asciiTheme="minorHAnsi" w:hAnsiTheme="minorHAnsi" w:cs="Arial"/>
          <w:sz w:val="24"/>
        </w:rPr>
        <w:t>The authors note</w:t>
      </w:r>
      <w:r w:rsidR="00BA79FA" w:rsidRPr="00001512">
        <w:rPr>
          <w:rFonts w:asciiTheme="minorHAnsi" w:hAnsiTheme="minorHAnsi" w:cs="Arial"/>
          <w:sz w:val="24"/>
        </w:rPr>
        <w:t>d</w:t>
      </w:r>
      <w:r w:rsidRPr="00001512">
        <w:rPr>
          <w:rFonts w:asciiTheme="minorHAnsi" w:hAnsiTheme="minorHAnsi" w:cs="Arial"/>
          <w:sz w:val="24"/>
        </w:rPr>
        <w:t xml:space="preserve"> that the most consistently reported health effect relating to TFA </w:t>
      </w:r>
      <w:r w:rsidR="00CA23B4">
        <w:rPr>
          <w:rFonts w:asciiTheme="minorHAnsi" w:hAnsiTheme="minorHAnsi" w:cs="Arial"/>
          <w:sz w:val="24"/>
        </w:rPr>
        <w:t>was</w:t>
      </w:r>
      <w:r w:rsidRPr="00001512">
        <w:rPr>
          <w:rFonts w:asciiTheme="minorHAnsi" w:hAnsiTheme="minorHAnsi" w:cs="Arial"/>
          <w:sz w:val="24"/>
        </w:rPr>
        <w:t xml:space="preserve"> </w:t>
      </w:r>
      <w:r w:rsidRPr="0011198F">
        <w:rPr>
          <w:rFonts w:asciiTheme="minorHAnsi" w:hAnsiTheme="minorHAnsi" w:cs="Arial"/>
          <w:sz w:val="24"/>
          <w:szCs w:val="24"/>
        </w:rPr>
        <w:t xml:space="preserve">detrimental lipid changes. This </w:t>
      </w:r>
      <w:r w:rsidR="00BA79FA" w:rsidRPr="0011198F">
        <w:rPr>
          <w:rFonts w:asciiTheme="minorHAnsi" w:hAnsiTheme="minorHAnsi" w:cs="Arial"/>
          <w:sz w:val="24"/>
          <w:szCs w:val="24"/>
        </w:rPr>
        <w:t>included</w:t>
      </w:r>
      <w:r w:rsidRPr="0011198F">
        <w:rPr>
          <w:rFonts w:asciiTheme="minorHAnsi" w:hAnsiTheme="minorHAnsi" w:cs="Arial"/>
          <w:sz w:val="24"/>
          <w:szCs w:val="24"/>
        </w:rPr>
        <w:t xml:space="preserve"> increased LDL, lowered HDL and an increase in the total to</w:t>
      </w:r>
      <w:r w:rsidRPr="00001512">
        <w:rPr>
          <w:rFonts w:asciiTheme="minorHAnsi" w:hAnsiTheme="minorHAnsi" w:cs="Arial"/>
          <w:sz w:val="24"/>
        </w:rPr>
        <w:t xml:space="preserve"> HDL cholesterol ratio</w:t>
      </w:r>
      <w:r w:rsidR="00220357" w:rsidRPr="00001512">
        <w:rPr>
          <w:rFonts w:asciiTheme="minorHAnsi" w:hAnsiTheme="minorHAnsi" w:cs="Arial"/>
          <w:sz w:val="24"/>
        </w:rPr>
        <w:t xml:space="preserve"> associated with intake of TFA</w:t>
      </w:r>
      <w:r w:rsidRPr="00001512">
        <w:rPr>
          <w:rFonts w:asciiTheme="minorHAnsi" w:hAnsiTheme="minorHAnsi" w:cs="Arial"/>
          <w:sz w:val="24"/>
        </w:rPr>
        <w:t xml:space="preserve">. These changes </w:t>
      </w:r>
      <w:r w:rsidR="00220357" w:rsidRPr="00001512">
        <w:rPr>
          <w:rFonts w:asciiTheme="minorHAnsi" w:hAnsiTheme="minorHAnsi" w:cs="Arial"/>
          <w:sz w:val="24"/>
        </w:rPr>
        <w:t xml:space="preserve">were </w:t>
      </w:r>
      <w:r w:rsidR="001460C4">
        <w:rPr>
          <w:rFonts w:asciiTheme="minorHAnsi" w:hAnsiTheme="minorHAnsi" w:cs="Arial"/>
          <w:sz w:val="24"/>
        </w:rPr>
        <w:t>consistent</w:t>
      </w:r>
      <w:r w:rsidR="001460C4" w:rsidRPr="00001512">
        <w:rPr>
          <w:rFonts w:asciiTheme="minorHAnsi" w:hAnsiTheme="minorHAnsi" w:cs="Arial"/>
          <w:sz w:val="24"/>
        </w:rPr>
        <w:t xml:space="preserve"> </w:t>
      </w:r>
      <w:r w:rsidRPr="00001512">
        <w:rPr>
          <w:rFonts w:asciiTheme="minorHAnsi" w:hAnsiTheme="minorHAnsi" w:cs="Arial"/>
          <w:sz w:val="24"/>
        </w:rPr>
        <w:t xml:space="preserve">in both observational studies and controlled trials. </w:t>
      </w:r>
      <w:r w:rsidR="00BA79FA" w:rsidRPr="00001512">
        <w:rPr>
          <w:rFonts w:asciiTheme="minorHAnsi" w:hAnsiTheme="minorHAnsi" w:cs="Arial"/>
          <w:sz w:val="24"/>
        </w:rPr>
        <w:t xml:space="preserve"> Further, the authors identified </w:t>
      </w:r>
      <w:r w:rsidRPr="00001512">
        <w:rPr>
          <w:rFonts w:asciiTheme="minorHAnsi" w:hAnsiTheme="minorHAnsi" w:cs="Arial"/>
          <w:sz w:val="24"/>
        </w:rPr>
        <w:t xml:space="preserve">areas in which evidence </w:t>
      </w:r>
      <w:r w:rsidR="00BF397F" w:rsidRPr="00001512">
        <w:rPr>
          <w:rFonts w:asciiTheme="minorHAnsi" w:hAnsiTheme="minorHAnsi" w:cs="Arial"/>
          <w:sz w:val="24"/>
        </w:rPr>
        <w:t>was</w:t>
      </w:r>
      <w:r w:rsidRPr="00001512">
        <w:rPr>
          <w:rFonts w:asciiTheme="minorHAnsi" w:hAnsiTheme="minorHAnsi" w:cs="Arial"/>
          <w:sz w:val="24"/>
        </w:rPr>
        <w:t xml:space="preserve"> lacking. This include</w:t>
      </w:r>
      <w:r w:rsidR="00BA79FA" w:rsidRPr="00001512">
        <w:rPr>
          <w:rFonts w:asciiTheme="minorHAnsi" w:hAnsiTheme="minorHAnsi" w:cs="Arial"/>
          <w:sz w:val="24"/>
        </w:rPr>
        <w:t>d</w:t>
      </w:r>
      <w:r w:rsidRPr="00001512">
        <w:rPr>
          <w:rFonts w:asciiTheme="minorHAnsi" w:hAnsiTheme="minorHAnsi" w:cs="Arial"/>
          <w:sz w:val="24"/>
        </w:rPr>
        <w:t xml:space="preserve"> the mechanisms and effect of different TFA isomers, differences between ruminant and industrial sources of TFA, and </w:t>
      </w:r>
      <w:r w:rsidR="00BF397F" w:rsidRPr="00001512">
        <w:rPr>
          <w:rFonts w:asciiTheme="minorHAnsi" w:hAnsiTheme="minorHAnsi" w:cs="Arial"/>
          <w:sz w:val="24"/>
        </w:rPr>
        <w:t xml:space="preserve">the </w:t>
      </w:r>
      <w:r w:rsidRPr="00001512">
        <w:rPr>
          <w:rFonts w:asciiTheme="minorHAnsi" w:hAnsiTheme="minorHAnsi" w:cs="Arial"/>
          <w:sz w:val="24"/>
        </w:rPr>
        <w:t xml:space="preserve">longer term effects of high TFA intake on health outcomes. </w:t>
      </w:r>
    </w:p>
    <w:p w14:paraId="3C8B8F98" w14:textId="5A01059B" w:rsidR="00F008E9" w:rsidRPr="00001512" w:rsidRDefault="00F008E9" w:rsidP="008E3F06">
      <w:pPr>
        <w:spacing w:before="120" w:after="120" w:line="360" w:lineRule="auto"/>
        <w:rPr>
          <w:rFonts w:asciiTheme="minorHAnsi" w:hAnsiTheme="minorHAnsi" w:cs="Arial"/>
          <w:sz w:val="24"/>
        </w:rPr>
      </w:pPr>
      <w:r w:rsidRPr="00001512">
        <w:rPr>
          <w:rFonts w:asciiTheme="minorHAnsi" w:hAnsiTheme="minorHAnsi" w:cs="Arial"/>
          <w:sz w:val="24"/>
        </w:rPr>
        <w:t>The authors conclude</w:t>
      </w:r>
      <w:r w:rsidR="00BA79FA" w:rsidRPr="00001512">
        <w:rPr>
          <w:rFonts w:asciiTheme="minorHAnsi" w:hAnsiTheme="minorHAnsi" w:cs="Arial"/>
          <w:sz w:val="24"/>
        </w:rPr>
        <w:t>d</w:t>
      </w:r>
      <w:r w:rsidRPr="00001512">
        <w:rPr>
          <w:rFonts w:asciiTheme="minorHAnsi" w:hAnsiTheme="minorHAnsi" w:cs="Arial"/>
          <w:sz w:val="24"/>
        </w:rPr>
        <w:t xml:space="preserve"> that </w:t>
      </w:r>
      <w:r w:rsidR="00BF397F" w:rsidRPr="00001512">
        <w:rPr>
          <w:rFonts w:asciiTheme="minorHAnsi" w:hAnsiTheme="minorHAnsi" w:cs="Arial"/>
          <w:sz w:val="24"/>
        </w:rPr>
        <w:t>systematic</w:t>
      </w:r>
      <w:r w:rsidRPr="00001512">
        <w:rPr>
          <w:rFonts w:asciiTheme="minorHAnsi" w:hAnsiTheme="minorHAnsi" w:cs="Arial"/>
          <w:sz w:val="24"/>
        </w:rPr>
        <w:t xml:space="preserve"> evidence indicate</w:t>
      </w:r>
      <w:r w:rsidR="00BA79FA" w:rsidRPr="00001512">
        <w:rPr>
          <w:rFonts w:asciiTheme="minorHAnsi" w:hAnsiTheme="minorHAnsi" w:cs="Arial"/>
          <w:sz w:val="24"/>
        </w:rPr>
        <w:t>d</w:t>
      </w:r>
      <w:r w:rsidRPr="00001512">
        <w:rPr>
          <w:rFonts w:asciiTheme="minorHAnsi" w:hAnsiTheme="minorHAnsi" w:cs="Arial"/>
          <w:sz w:val="24"/>
        </w:rPr>
        <w:t xml:space="preserve"> that consumption of TFA of partially hydrogenated oils negatively impact</w:t>
      </w:r>
      <w:r w:rsidR="00BA79FA" w:rsidRPr="00001512">
        <w:rPr>
          <w:rFonts w:asciiTheme="minorHAnsi" w:hAnsiTheme="minorHAnsi" w:cs="Arial"/>
          <w:sz w:val="24"/>
        </w:rPr>
        <w:t>ed</w:t>
      </w:r>
      <w:r w:rsidRPr="00001512">
        <w:rPr>
          <w:rFonts w:asciiTheme="minorHAnsi" w:hAnsiTheme="minorHAnsi" w:cs="Arial"/>
          <w:sz w:val="24"/>
        </w:rPr>
        <w:t xml:space="preserve"> on health outcomes.  As ruminant TFA </w:t>
      </w:r>
      <w:r w:rsidR="00BF397F" w:rsidRPr="00001512">
        <w:rPr>
          <w:rFonts w:asciiTheme="minorHAnsi" w:hAnsiTheme="minorHAnsi" w:cs="Arial"/>
          <w:sz w:val="24"/>
        </w:rPr>
        <w:t>would be</w:t>
      </w:r>
      <w:r w:rsidRPr="00001512">
        <w:rPr>
          <w:rFonts w:asciiTheme="minorHAnsi" w:hAnsiTheme="minorHAnsi" w:cs="Arial"/>
          <w:sz w:val="24"/>
        </w:rPr>
        <w:t xml:space="preserve"> difficult to remove from the food supply, and the </w:t>
      </w:r>
      <w:r w:rsidR="00BA79FA" w:rsidRPr="00001512">
        <w:rPr>
          <w:rFonts w:asciiTheme="minorHAnsi" w:hAnsiTheme="minorHAnsi" w:cs="Arial"/>
          <w:sz w:val="24"/>
        </w:rPr>
        <w:t xml:space="preserve">evidence for the effects of </w:t>
      </w:r>
      <w:r w:rsidRPr="00001512">
        <w:rPr>
          <w:rFonts w:asciiTheme="minorHAnsi" w:hAnsiTheme="minorHAnsi" w:cs="Arial"/>
          <w:sz w:val="24"/>
        </w:rPr>
        <w:t xml:space="preserve">TFA from this source </w:t>
      </w:r>
      <w:r w:rsidR="00BA79FA" w:rsidRPr="00001512">
        <w:rPr>
          <w:rFonts w:asciiTheme="minorHAnsi" w:hAnsiTheme="minorHAnsi" w:cs="Arial"/>
          <w:sz w:val="24"/>
        </w:rPr>
        <w:t xml:space="preserve">on cholesterol outcomes </w:t>
      </w:r>
      <w:r w:rsidR="00BF397F" w:rsidRPr="00001512">
        <w:rPr>
          <w:rFonts w:asciiTheme="minorHAnsi" w:hAnsiTheme="minorHAnsi" w:cs="Arial"/>
          <w:sz w:val="24"/>
        </w:rPr>
        <w:t>was</w:t>
      </w:r>
      <w:r w:rsidRPr="00001512">
        <w:rPr>
          <w:rFonts w:asciiTheme="minorHAnsi" w:hAnsiTheme="minorHAnsi" w:cs="Arial"/>
          <w:sz w:val="24"/>
        </w:rPr>
        <w:t xml:space="preserve"> less consistent, the authors propose</w:t>
      </w:r>
      <w:r w:rsidR="00BF397F" w:rsidRPr="00001512">
        <w:rPr>
          <w:rFonts w:asciiTheme="minorHAnsi" w:hAnsiTheme="minorHAnsi" w:cs="Arial"/>
          <w:sz w:val="24"/>
        </w:rPr>
        <w:t>d</w:t>
      </w:r>
      <w:r w:rsidRPr="00001512">
        <w:rPr>
          <w:rFonts w:asciiTheme="minorHAnsi" w:hAnsiTheme="minorHAnsi" w:cs="Arial"/>
          <w:sz w:val="24"/>
        </w:rPr>
        <w:t xml:space="preserve"> that industrial TFA</w:t>
      </w:r>
      <w:r w:rsidR="00BF397F" w:rsidRPr="00001512">
        <w:rPr>
          <w:rFonts w:asciiTheme="minorHAnsi" w:hAnsiTheme="minorHAnsi" w:cs="Arial"/>
          <w:sz w:val="24"/>
        </w:rPr>
        <w:t xml:space="preserve">, which have no </w:t>
      </w:r>
      <w:r w:rsidR="00034625">
        <w:rPr>
          <w:rFonts w:asciiTheme="minorHAnsi" w:hAnsiTheme="minorHAnsi" w:cs="Arial"/>
          <w:sz w:val="24"/>
        </w:rPr>
        <w:t xml:space="preserve">apparent </w:t>
      </w:r>
      <w:r w:rsidR="00BF397F" w:rsidRPr="00001512">
        <w:rPr>
          <w:rFonts w:asciiTheme="minorHAnsi" w:hAnsiTheme="minorHAnsi" w:cs="Arial"/>
          <w:sz w:val="24"/>
        </w:rPr>
        <w:t>nutritional benefit,</w:t>
      </w:r>
      <w:r w:rsidRPr="00001512">
        <w:rPr>
          <w:rFonts w:asciiTheme="minorHAnsi" w:hAnsiTheme="minorHAnsi" w:cs="Arial"/>
          <w:sz w:val="24"/>
        </w:rPr>
        <w:t xml:space="preserve"> should be the target of intervention</w:t>
      </w:r>
      <w:r w:rsidR="00BF397F" w:rsidRPr="00001512">
        <w:rPr>
          <w:rFonts w:asciiTheme="minorHAnsi" w:hAnsiTheme="minorHAnsi" w:cs="Arial"/>
          <w:sz w:val="24"/>
        </w:rPr>
        <w:t>.</w:t>
      </w:r>
    </w:p>
    <w:p w14:paraId="5603362E" w14:textId="77777777" w:rsidR="000609BD" w:rsidRDefault="000609BD">
      <w:pPr>
        <w:rPr>
          <w:rFonts w:asciiTheme="minorHAnsi" w:hAnsiTheme="minorHAnsi" w:cs="Arial"/>
          <w:i/>
          <w:sz w:val="24"/>
        </w:rPr>
      </w:pPr>
      <w:r>
        <w:rPr>
          <w:rFonts w:asciiTheme="minorHAnsi" w:hAnsiTheme="minorHAnsi" w:cs="Arial"/>
          <w:i/>
          <w:sz w:val="24"/>
        </w:rPr>
        <w:br w:type="page"/>
      </w:r>
    </w:p>
    <w:p w14:paraId="0600FE9F" w14:textId="273C7939" w:rsidR="00F008E9" w:rsidRPr="00001512" w:rsidRDefault="00F008E9" w:rsidP="008E3F06">
      <w:pPr>
        <w:spacing w:before="120" w:after="120" w:line="360" w:lineRule="auto"/>
        <w:rPr>
          <w:rFonts w:asciiTheme="minorHAnsi" w:hAnsiTheme="minorHAnsi" w:cs="Arial"/>
          <w:i/>
          <w:sz w:val="24"/>
        </w:rPr>
      </w:pPr>
      <w:r w:rsidRPr="00001512">
        <w:rPr>
          <w:rFonts w:asciiTheme="minorHAnsi" w:hAnsiTheme="minorHAnsi" w:cs="Arial"/>
          <w:i/>
          <w:sz w:val="24"/>
        </w:rPr>
        <w:lastRenderedPageBreak/>
        <w:t>Brouwer</w:t>
      </w:r>
      <w:r w:rsidR="00BA79FA" w:rsidRPr="00001512">
        <w:rPr>
          <w:rFonts w:asciiTheme="minorHAnsi" w:hAnsiTheme="minorHAnsi" w:cs="Arial"/>
          <w:i/>
          <w:sz w:val="24"/>
        </w:rPr>
        <w:t>, Wanders and Katan</w:t>
      </w:r>
      <w:r w:rsidRPr="00001512">
        <w:rPr>
          <w:rFonts w:asciiTheme="minorHAnsi" w:hAnsiTheme="minorHAnsi" w:cs="Arial"/>
          <w:i/>
          <w:sz w:val="24"/>
        </w:rPr>
        <w:t>, 2010</w:t>
      </w:r>
    </w:p>
    <w:p w14:paraId="6F34D8A0" w14:textId="4C53B584" w:rsidR="00F008E9" w:rsidRPr="00001512" w:rsidRDefault="00F008E9" w:rsidP="008E3F06">
      <w:pPr>
        <w:spacing w:before="120" w:after="120" w:line="360" w:lineRule="auto"/>
        <w:rPr>
          <w:rFonts w:asciiTheme="minorHAnsi" w:hAnsiTheme="minorHAnsi" w:cs="Arial"/>
          <w:sz w:val="24"/>
        </w:rPr>
      </w:pPr>
      <w:r w:rsidRPr="00001512">
        <w:rPr>
          <w:rFonts w:asciiTheme="minorHAnsi" w:hAnsiTheme="minorHAnsi" w:cs="Arial"/>
          <w:sz w:val="24"/>
        </w:rPr>
        <w:t xml:space="preserve">Brouwer et al </w:t>
      </w:r>
      <w:r w:rsidR="00E7529D">
        <w:rPr>
          <w:rFonts w:asciiTheme="minorHAnsi" w:hAnsiTheme="minorHAnsi" w:cs="Arial"/>
          <w:sz w:val="24"/>
        </w:rPr>
        <w:fldChar w:fldCharType="begin">
          <w:fldData xml:space="preserve">PEVuZE5vdGU+PENpdGUgRXhjbHVkZUF1dGg9IjEiPjxBdXRob3I+QnJvdXdlcjwvQXV0aG9yPjxZ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==
</w:fldData>
        </w:fldChar>
      </w:r>
      <w:r w:rsidR="00A4350A">
        <w:rPr>
          <w:rFonts w:asciiTheme="minorHAnsi" w:hAnsiTheme="minorHAnsi" w:cs="Arial"/>
          <w:sz w:val="24"/>
        </w:rPr>
        <w:instrText xml:space="preserve"> ADDIN EN.CITE </w:instrText>
      </w:r>
      <w:r w:rsidR="00A4350A">
        <w:rPr>
          <w:rFonts w:asciiTheme="minorHAnsi" w:hAnsiTheme="minorHAnsi" w:cs="Arial"/>
          <w:sz w:val="24"/>
        </w:rPr>
        <w:fldChar w:fldCharType="begin">
          <w:fldData xml:space="preserve">PEVuZE5vdGU+PENpdGUgRXhjbHVkZUF1dGg9IjEiPjxBdXRob3I+QnJvdXdlcjwvQXV0aG9yPjxZ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==
</w:fldData>
        </w:fldChar>
      </w:r>
      <w:r w:rsidR="00A4350A">
        <w:rPr>
          <w:rFonts w:asciiTheme="minorHAnsi" w:hAnsiTheme="minorHAnsi" w:cs="Arial"/>
          <w:sz w:val="24"/>
        </w:rPr>
        <w:instrText xml:space="preserve"> ADDIN EN.CITE.DATA </w:instrText>
      </w:r>
      <w:r w:rsidR="00A4350A">
        <w:rPr>
          <w:rFonts w:asciiTheme="minorHAnsi" w:hAnsiTheme="minorHAnsi" w:cs="Arial"/>
          <w:sz w:val="24"/>
        </w:rPr>
      </w:r>
      <w:r w:rsidR="00A4350A">
        <w:rPr>
          <w:rFonts w:asciiTheme="minorHAnsi" w:hAnsiTheme="minorHAnsi" w:cs="Arial"/>
          <w:sz w:val="24"/>
        </w:rPr>
        <w:fldChar w:fldCharType="end"/>
      </w:r>
      <w:r w:rsidR="00E7529D">
        <w:rPr>
          <w:rFonts w:asciiTheme="minorHAnsi" w:hAnsiTheme="minorHAnsi" w:cs="Arial"/>
          <w:sz w:val="24"/>
        </w:rPr>
      </w:r>
      <w:r w:rsidR="00E7529D">
        <w:rPr>
          <w:rFonts w:asciiTheme="minorHAnsi" w:hAnsiTheme="minorHAnsi" w:cs="Arial"/>
          <w:sz w:val="24"/>
        </w:rPr>
        <w:fldChar w:fldCharType="separate"/>
      </w:r>
      <w:r w:rsidR="00E7529D">
        <w:rPr>
          <w:rFonts w:asciiTheme="minorHAnsi" w:hAnsiTheme="minorHAnsi" w:cs="Arial"/>
          <w:noProof/>
          <w:sz w:val="24"/>
        </w:rPr>
        <w:t>(</w:t>
      </w:r>
      <w:hyperlink w:anchor="_ENREF_3" w:tooltip="Brouwer, 2010 #177" w:history="1">
        <w:r w:rsidR="007E4C78">
          <w:rPr>
            <w:rFonts w:asciiTheme="minorHAnsi" w:hAnsiTheme="minorHAnsi" w:cs="Arial"/>
            <w:noProof/>
            <w:sz w:val="24"/>
          </w:rPr>
          <w:t>2010</w:t>
        </w:r>
      </w:hyperlink>
      <w:r w:rsidR="00E7529D">
        <w:rPr>
          <w:rFonts w:asciiTheme="minorHAnsi" w:hAnsiTheme="minorHAnsi" w:cs="Arial"/>
          <w:noProof/>
          <w:sz w:val="24"/>
        </w:rPr>
        <w:t>)</w:t>
      </w:r>
      <w:r w:rsidR="00E7529D">
        <w:rPr>
          <w:rFonts w:asciiTheme="minorHAnsi" w:hAnsiTheme="minorHAnsi" w:cs="Arial"/>
          <w:sz w:val="24"/>
        </w:rPr>
        <w:fldChar w:fldCharType="end"/>
      </w:r>
      <w:r w:rsidR="00E7529D">
        <w:rPr>
          <w:rFonts w:asciiTheme="minorHAnsi" w:hAnsiTheme="minorHAnsi" w:cs="Arial"/>
          <w:sz w:val="24"/>
        </w:rPr>
        <w:t xml:space="preserve"> </w:t>
      </w:r>
      <w:r w:rsidRPr="00001512">
        <w:rPr>
          <w:rFonts w:asciiTheme="minorHAnsi" w:hAnsiTheme="minorHAnsi" w:cs="Arial"/>
          <w:sz w:val="24"/>
        </w:rPr>
        <w:t>reviewed studies relating to the impact of consumption of TFA from natural</w:t>
      </w:r>
      <w:r w:rsidR="00A41A99" w:rsidRPr="00001512">
        <w:rPr>
          <w:rFonts w:asciiTheme="minorHAnsi" w:hAnsiTheme="minorHAnsi" w:cs="Arial"/>
          <w:sz w:val="24"/>
        </w:rPr>
        <w:t xml:space="preserve"> and</w:t>
      </w:r>
      <w:r w:rsidRPr="00001512">
        <w:rPr>
          <w:rFonts w:asciiTheme="minorHAnsi" w:hAnsiTheme="minorHAnsi" w:cs="Arial"/>
          <w:sz w:val="24"/>
        </w:rPr>
        <w:t xml:space="preserve"> industrial sources on LDL, HDL and the ratio of LDL to HDL cholesterol in humans. In addition, they assessed the role of TFA in the form of CLA supplements on blood lipid outcomes.  </w:t>
      </w:r>
      <w:r w:rsidR="00842386" w:rsidRPr="00001512">
        <w:rPr>
          <w:rFonts w:asciiTheme="minorHAnsi" w:hAnsiTheme="minorHAnsi" w:cs="Arial"/>
          <w:sz w:val="24"/>
        </w:rPr>
        <w:t xml:space="preserve">As the current review aims to build on the work of Brouwer et al, </w:t>
      </w:r>
      <w:r w:rsidR="00A41A99" w:rsidRPr="00001512">
        <w:rPr>
          <w:rFonts w:asciiTheme="minorHAnsi" w:hAnsiTheme="minorHAnsi" w:cs="Arial"/>
          <w:sz w:val="24"/>
        </w:rPr>
        <w:t xml:space="preserve">section 2.1 through 2.4 describes and critiques the methods, results and conclusions of </w:t>
      </w:r>
      <w:r w:rsidR="00BF397F" w:rsidRPr="00001512">
        <w:rPr>
          <w:rFonts w:asciiTheme="minorHAnsi" w:hAnsiTheme="minorHAnsi" w:cs="Arial"/>
          <w:sz w:val="24"/>
        </w:rPr>
        <w:t>the Brouwer et al</w:t>
      </w:r>
      <w:r w:rsidR="00A41A99" w:rsidRPr="00001512">
        <w:rPr>
          <w:rFonts w:asciiTheme="minorHAnsi" w:hAnsiTheme="minorHAnsi" w:cs="Arial"/>
          <w:sz w:val="24"/>
        </w:rPr>
        <w:t xml:space="preserve"> review.</w:t>
      </w:r>
    </w:p>
    <w:p w14:paraId="6D219A4C" w14:textId="2AE70ED6" w:rsidR="00F008E9" w:rsidRPr="00CA4CB5" w:rsidRDefault="00345CFF" w:rsidP="000609BD">
      <w:pPr>
        <w:pStyle w:val="Heading3"/>
      </w:pPr>
      <w:bookmarkStart w:id="6" w:name="_Toc409701020"/>
      <w:r>
        <w:t>2.1</w:t>
      </w:r>
      <w:r>
        <w:tab/>
      </w:r>
      <w:r w:rsidR="00F008E9" w:rsidRPr="00CA4CB5">
        <w:t>Review</w:t>
      </w:r>
      <w:r w:rsidR="00932F55" w:rsidRPr="00CA4CB5">
        <w:t xml:space="preserve"> of Brouwer et al</w:t>
      </w:r>
      <w:r>
        <w:t>.</w:t>
      </w:r>
      <w:r w:rsidR="00F008E9" w:rsidRPr="00CA4CB5">
        <w:t xml:space="preserve"> methods</w:t>
      </w:r>
      <w:bookmarkEnd w:id="6"/>
    </w:p>
    <w:p w14:paraId="73301C84" w14:textId="005C890B" w:rsidR="00F008E9" w:rsidRPr="00001512" w:rsidRDefault="00F008E9" w:rsidP="008E3F06">
      <w:pPr>
        <w:spacing w:before="120" w:after="120" w:line="360" w:lineRule="auto"/>
        <w:rPr>
          <w:rFonts w:asciiTheme="minorHAnsi" w:hAnsiTheme="minorHAnsi" w:cs="Arial"/>
          <w:sz w:val="24"/>
          <w:lang w:val="en-AU"/>
        </w:rPr>
      </w:pPr>
      <w:r w:rsidRPr="00001512">
        <w:rPr>
          <w:rFonts w:asciiTheme="minorHAnsi" w:hAnsiTheme="minorHAnsi" w:cs="Arial"/>
          <w:sz w:val="24"/>
          <w:lang w:val="en-AU"/>
        </w:rPr>
        <w:t xml:space="preserve">Brouwer et al searched the Medline database. Search terms were (trans fat OR trans fatty acids, or CLA) and LDL. The time period of interest was January 1990 to January 2010 and the review was limited to human studies and papers published in English. </w:t>
      </w:r>
    </w:p>
    <w:p w14:paraId="17C2DC68" w14:textId="77777777" w:rsidR="00F008E9" w:rsidRPr="00001512" w:rsidRDefault="00F008E9" w:rsidP="008E3F06">
      <w:pPr>
        <w:spacing w:before="120" w:after="120" w:line="360" w:lineRule="auto"/>
        <w:rPr>
          <w:rFonts w:asciiTheme="minorHAnsi" w:hAnsiTheme="minorHAnsi" w:cs="Arial"/>
          <w:sz w:val="24"/>
          <w:lang w:val="en-AU"/>
        </w:rPr>
      </w:pPr>
      <w:r w:rsidRPr="00001512">
        <w:rPr>
          <w:rFonts w:asciiTheme="minorHAnsi" w:hAnsiTheme="minorHAnsi" w:cs="Arial"/>
          <w:sz w:val="24"/>
          <w:lang w:val="en-AU"/>
        </w:rPr>
        <w:t>To be included in the review, studies were required to have a parallel, crossover or Latin square design. Therefore, those studies with a sequential, or before and after, design which lacked a control or comparison group or time period were excluded. The minimum treatment time period was 13 days which was thought to allow sufficient time to establish steady state plasma lipoprotein concentrations following dietary change</w:t>
      </w:r>
      <w:r w:rsidRPr="00001512">
        <w:rPr>
          <w:rFonts w:asciiTheme="minorHAnsi" w:hAnsiTheme="minorHAnsi" w:cs="Arial"/>
          <w:sz w:val="24"/>
        </w:rPr>
        <w:t>s</w:t>
      </w:r>
      <w:r w:rsidRPr="00001512">
        <w:rPr>
          <w:rFonts w:asciiTheme="minorHAnsi" w:hAnsiTheme="minorHAnsi" w:cs="Arial"/>
          <w:sz w:val="24"/>
          <w:lang w:val="en-AU"/>
        </w:rPr>
        <w:t>. Those studies in which subjects had significant weight changes</w:t>
      </w:r>
      <w:r w:rsidR="00A41A99" w:rsidRPr="00001512">
        <w:rPr>
          <w:rFonts w:asciiTheme="minorHAnsi" w:hAnsiTheme="minorHAnsi" w:cs="Arial"/>
          <w:sz w:val="24"/>
          <w:lang w:val="en-AU"/>
        </w:rPr>
        <w:t xml:space="preserve"> were excluded</w:t>
      </w:r>
      <w:r w:rsidRPr="00001512">
        <w:rPr>
          <w:rFonts w:asciiTheme="minorHAnsi" w:hAnsiTheme="minorHAnsi" w:cs="Arial"/>
          <w:sz w:val="24"/>
          <w:lang w:val="en-AU"/>
        </w:rPr>
        <w:t xml:space="preserve"> </w:t>
      </w:r>
      <w:r w:rsidRPr="00001512">
        <w:rPr>
          <w:rFonts w:asciiTheme="minorHAnsi" w:hAnsiTheme="minorHAnsi" w:cs="Arial"/>
          <w:sz w:val="24"/>
        </w:rPr>
        <w:t>as weight change was identified as a known confounder in the assessment of change in lipoprotein values.</w:t>
      </w:r>
    </w:p>
    <w:p w14:paraId="298E3D5A" w14:textId="54BE0371" w:rsidR="00F008E9" w:rsidRPr="00001512" w:rsidRDefault="00F008E9" w:rsidP="008E3F06">
      <w:pPr>
        <w:spacing w:before="120" w:after="120" w:line="360" w:lineRule="auto"/>
        <w:rPr>
          <w:rFonts w:asciiTheme="minorHAnsi" w:hAnsiTheme="minorHAnsi" w:cs="Arial"/>
          <w:sz w:val="24"/>
          <w:lang w:val="en-AU"/>
        </w:rPr>
      </w:pPr>
      <w:r w:rsidRPr="00A0029E">
        <w:rPr>
          <w:rFonts w:asciiTheme="minorHAnsi" w:hAnsiTheme="minorHAnsi" w:cs="Arial"/>
          <w:sz w:val="24"/>
          <w:lang w:val="en-AU"/>
        </w:rPr>
        <w:t xml:space="preserve">Where necessary, in order to account for differences in the comparison or control product, results of included studies were recalculated to effects relative to isocaloric amounts of cis </w:t>
      </w:r>
      <w:r w:rsidR="00652A70" w:rsidRPr="00A0029E">
        <w:rPr>
          <w:rFonts w:asciiTheme="minorHAnsi" w:hAnsiTheme="minorHAnsi" w:cs="Arial"/>
          <w:sz w:val="24"/>
          <w:lang w:val="en-AU"/>
        </w:rPr>
        <w:t>mono</w:t>
      </w:r>
      <w:r w:rsidR="00BF397F" w:rsidRPr="00A0029E">
        <w:rPr>
          <w:rFonts w:asciiTheme="minorHAnsi" w:hAnsiTheme="minorHAnsi" w:cs="Arial"/>
          <w:sz w:val="24"/>
          <w:lang w:val="en-AU"/>
        </w:rPr>
        <w:t>unsaturated fatty acid (MUFA)</w:t>
      </w:r>
      <w:r w:rsidR="003C0F53" w:rsidRPr="00A0029E">
        <w:rPr>
          <w:rFonts w:asciiTheme="minorHAnsi" w:hAnsiTheme="minorHAnsi" w:cs="Arial"/>
          <w:sz w:val="24"/>
          <w:lang w:val="en-AU"/>
        </w:rPr>
        <w:t xml:space="preserve"> </w:t>
      </w:r>
      <w:r w:rsidRPr="00A0029E">
        <w:rPr>
          <w:rFonts w:asciiTheme="minorHAnsi" w:hAnsiTheme="minorHAnsi" w:cs="Arial"/>
          <w:sz w:val="24"/>
          <w:lang w:val="en-AU"/>
        </w:rPr>
        <w:t xml:space="preserve">according to the equations of Mensink et al </w:t>
      </w:r>
      <w:r w:rsidRPr="00A0029E">
        <w:rPr>
          <w:rFonts w:asciiTheme="minorHAnsi" w:hAnsiTheme="minorHAnsi" w:cs="Arial"/>
          <w:sz w:val="24"/>
          <w:lang w:val="en-AU"/>
        </w:rPr>
        <w:fldChar w:fldCharType="begin">
          <w:fldData xml:space="preserve">PEVuZE5vdGU+PENpdGUgRXhjbHVkZUF1dGg9IjEiPjxBdXRob3I+TWVuc2luazwvQXV0aG9yPjxZ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</w:fldData>
        </w:fldChar>
      </w:r>
      <w:r w:rsidR="00A4350A" w:rsidRPr="00A0029E">
        <w:rPr>
          <w:rFonts w:asciiTheme="minorHAnsi" w:hAnsiTheme="minorHAnsi" w:cs="Arial"/>
          <w:sz w:val="24"/>
          <w:lang w:val="en-AU"/>
        </w:rPr>
        <w:instrText xml:space="preserve"> ADDIN EN.CITE </w:instrText>
      </w:r>
      <w:r w:rsidR="00A4350A" w:rsidRPr="00A0029E">
        <w:rPr>
          <w:rFonts w:asciiTheme="minorHAnsi" w:hAnsiTheme="minorHAnsi" w:cs="Arial"/>
          <w:sz w:val="24"/>
          <w:lang w:val="en-AU"/>
        </w:rPr>
        <w:fldChar w:fldCharType="begin">
          <w:fldData xml:space="preserve">PEVuZE5vdGU+PENpdGUgRXhjbHVkZUF1dGg9IjEiPjxBdXRob3I+TWVuc2luazwvQXV0aG9yPjxZ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</w:fldData>
        </w:fldChar>
      </w:r>
      <w:r w:rsidR="00A4350A" w:rsidRPr="00A0029E">
        <w:rPr>
          <w:rFonts w:asciiTheme="minorHAnsi" w:hAnsiTheme="minorHAnsi" w:cs="Arial"/>
          <w:sz w:val="24"/>
          <w:lang w:val="en-AU"/>
        </w:rPr>
        <w:instrText xml:space="preserve"> ADDIN EN.CITE.DATA </w:instrText>
      </w:r>
      <w:r w:rsidR="00A4350A" w:rsidRPr="00A0029E">
        <w:rPr>
          <w:rFonts w:asciiTheme="minorHAnsi" w:hAnsiTheme="minorHAnsi" w:cs="Arial"/>
          <w:sz w:val="24"/>
          <w:lang w:val="en-AU"/>
        </w:rPr>
      </w:r>
      <w:r w:rsidR="00A4350A" w:rsidRPr="00A0029E">
        <w:rPr>
          <w:rFonts w:asciiTheme="minorHAnsi" w:hAnsiTheme="minorHAnsi" w:cs="Arial"/>
          <w:sz w:val="24"/>
          <w:lang w:val="en-AU"/>
        </w:rPr>
        <w:fldChar w:fldCharType="end"/>
      </w:r>
      <w:r w:rsidRPr="00A0029E">
        <w:rPr>
          <w:rFonts w:asciiTheme="minorHAnsi" w:hAnsiTheme="minorHAnsi" w:cs="Arial"/>
          <w:sz w:val="24"/>
          <w:lang w:val="en-AU"/>
        </w:rPr>
      </w:r>
      <w:r w:rsidRPr="00A0029E">
        <w:rPr>
          <w:rFonts w:asciiTheme="minorHAnsi" w:hAnsiTheme="minorHAnsi" w:cs="Arial"/>
          <w:sz w:val="24"/>
          <w:lang w:val="en-AU"/>
        </w:rPr>
        <w:fldChar w:fldCharType="separate"/>
      </w:r>
      <w:r w:rsidR="00652A70" w:rsidRPr="00A0029E">
        <w:rPr>
          <w:rFonts w:asciiTheme="minorHAnsi" w:hAnsiTheme="minorHAnsi" w:cs="Arial"/>
          <w:noProof/>
          <w:sz w:val="24"/>
          <w:lang w:val="en-AU"/>
        </w:rPr>
        <w:t>(</w:t>
      </w:r>
      <w:hyperlink w:anchor="_ENREF_12" w:tooltip="Mensink, 2003 #178" w:history="1">
        <w:r w:rsidR="007E4C78" w:rsidRPr="00A0029E">
          <w:rPr>
            <w:rFonts w:asciiTheme="minorHAnsi" w:hAnsiTheme="minorHAnsi" w:cs="Arial"/>
            <w:noProof/>
            <w:sz w:val="24"/>
            <w:lang w:val="en-AU"/>
          </w:rPr>
          <w:t>2003</w:t>
        </w:r>
      </w:hyperlink>
      <w:r w:rsidR="00652A70" w:rsidRPr="00A0029E">
        <w:rPr>
          <w:rFonts w:asciiTheme="minorHAnsi" w:hAnsiTheme="minorHAnsi" w:cs="Arial"/>
          <w:noProof/>
          <w:sz w:val="24"/>
          <w:lang w:val="en-AU"/>
        </w:rPr>
        <w:t>)</w:t>
      </w:r>
      <w:r w:rsidRPr="00A0029E">
        <w:rPr>
          <w:rFonts w:asciiTheme="minorHAnsi" w:hAnsiTheme="minorHAnsi" w:cs="Arial"/>
          <w:sz w:val="24"/>
          <w:lang w:val="en-AU"/>
        </w:rPr>
        <w:fldChar w:fldCharType="end"/>
      </w:r>
      <w:r w:rsidRPr="00A0029E">
        <w:rPr>
          <w:rFonts w:asciiTheme="minorHAnsi" w:hAnsiTheme="minorHAnsi" w:cs="Arial"/>
          <w:sz w:val="24"/>
          <w:lang w:val="en-AU"/>
        </w:rPr>
        <w:t>. In addition, the ratio of LDL to HDL was recalculated from LDL and HDL mean values</w:t>
      </w:r>
      <w:r w:rsidRPr="00A0029E">
        <w:rPr>
          <w:rFonts w:asciiTheme="minorHAnsi" w:hAnsiTheme="minorHAnsi" w:cs="Arial"/>
          <w:sz w:val="24"/>
        </w:rPr>
        <w:t xml:space="preserve">. The aim of this recalculation, which occurred even where relevant data were provided, was to </w:t>
      </w:r>
      <w:r w:rsidRPr="00A0029E">
        <w:rPr>
          <w:rFonts w:asciiTheme="minorHAnsi" w:hAnsiTheme="minorHAnsi" w:cs="Arial"/>
          <w:sz w:val="24"/>
          <w:lang w:val="en-AU"/>
        </w:rPr>
        <w:t xml:space="preserve">provide </w:t>
      </w:r>
      <w:r w:rsidR="00BF397F" w:rsidRPr="00A0029E">
        <w:rPr>
          <w:rFonts w:asciiTheme="minorHAnsi" w:hAnsiTheme="minorHAnsi" w:cs="Arial"/>
          <w:sz w:val="24"/>
          <w:lang w:val="en-AU"/>
        </w:rPr>
        <w:t>consistency</w:t>
      </w:r>
      <w:r w:rsidRPr="00A0029E">
        <w:rPr>
          <w:rFonts w:asciiTheme="minorHAnsi" w:hAnsiTheme="minorHAnsi" w:cs="Arial"/>
          <w:sz w:val="24"/>
          <w:lang w:val="en-AU"/>
        </w:rPr>
        <w:t xml:space="preserve"> across studies.</w:t>
      </w:r>
    </w:p>
    <w:p w14:paraId="50D468AE" w14:textId="52BEAC1A" w:rsidR="00F008E9" w:rsidRPr="00001512" w:rsidRDefault="00F008E9" w:rsidP="008E3F06">
      <w:pPr>
        <w:spacing w:before="120" w:after="120" w:line="360" w:lineRule="auto"/>
        <w:rPr>
          <w:rFonts w:asciiTheme="minorHAnsi" w:hAnsiTheme="minorHAnsi" w:cs="Arial"/>
          <w:sz w:val="24"/>
          <w:lang w:val="en-AU"/>
        </w:rPr>
      </w:pPr>
      <w:r w:rsidRPr="00001512">
        <w:rPr>
          <w:rFonts w:asciiTheme="minorHAnsi" w:hAnsiTheme="minorHAnsi" w:cs="Arial"/>
          <w:sz w:val="24"/>
          <w:lang w:val="en-AU"/>
        </w:rPr>
        <w:t>Linear regression analysis was used to combine the results of studies. Change in plas</w:t>
      </w:r>
      <w:r w:rsidRPr="00001512">
        <w:rPr>
          <w:rFonts w:asciiTheme="minorHAnsi" w:hAnsiTheme="minorHAnsi" w:cs="Arial"/>
          <w:sz w:val="24"/>
        </w:rPr>
        <w:t>ma LDL to HDL cholesterol ratio,</w:t>
      </w:r>
      <w:r w:rsidRPr="00001512">
        <w:rPr>
          <w:rFonts w:asciiTheme="minorHAnsi" w:hAnsiTheme="minorHAnsi" w:cs="Arial"/>
          <w:sz w:val="24"/>
          <w:lang w:val="en-AU"/>
        </w:rPr>
        <w:t xml:space="preserve"> LDL and HDL cholesterol were the dependent variables of interest. The analysis was unweighted due to the use of mean treatment differences within studies for which no estimate of </w:t>
      </w:r>
      <w:r w:rsidR="002D0B10">
        <w:rPr>
          <w:rFonts w:asciiTheme="minorHAnsi" w:hAnsiTheme="minorHAnsi" w:cs="Arial"/>
          <w:sz w:val="24"/>
          <w:lang w:val="en-AU"/>
        </w:rPr>
        <w:t>variance</w:t>
      </w:r>
      <w:r w:rsidRPr="00001512">
        <w:rPr>
          <w:rFonts w:asciiTheme="minorHAnsi" w:hAnsiTheme="minorHAnsi" w:cs="Arial"/>
          <w:sz w:val="24"/>
          <w:lang w:val="en-AU"/>
        </w:rPr>
        <w:t xml:space="preserve"> was available. Assumptions relating to dose response were tested using logarithmic models. Analyses were conducted separately for industrial sources, </w:t>
      </w:r>
      <w:r w:rsidRPr="00001512">
        <w:rPr>
          <w:rFonts w:asciiTheme="minorHAnsi" w:hAnsiTheme="minorHAnsi" w:cs="Arial"/>
          <w:sz w:val="24"/>
          <w:lang w:val="en-AU"/>
        </w:rPr>
        <w:lastRenderedPageBreak/>
        <w:t>ruminant sources, and TFA in the form of CLA to allow for comparisons between these groups.</w:t>
      </w:r>
    </w:p>
    <w:p w14:paraId="2127ABCA" w14:textId="54425E92" w:rsidR="00F008E9" w:rsidRPr="00CA4CB5" w:rsidRDefault="00345CFF" w:rsidP="000609BD">
      <w:pPr>
        <w:pStyle w:val="Heading3"/>
      </w:pPr>
      <w:bookmarkStart w:id="7" w:name="_Toc409701021"/>
      <w:r>
        <w:t>2.2</w:t>
      </w:r>
      <w:r>
        <w:tab/>
      </w:r>
      <w:r w:rsidR="00F008E9" w:rsidRPr="00CA4CB5">
        <w:t xml:space="preserve">Summary of </w:t>
      </w:r>
      <w:r w:rsidR="00932F55" w:rsidRPr="00CA4CB5">
        <w:t>Brouwer et al</w:t>
      </w:r>
      <w:r w:rsidR="000609BD">
        <w:t>.</w:t>
      </w:r>
      <w:r w:rsidR="00932F55" w:rsidRPr="00CA4CB5">
        <w:t xml:space="preserve"> </w:t>
      </w:r>
      <w:r w:rsidR="00F008E9" w:rsidRPr="00CA4CB5">
        <w:t>results</w:t>
      </w:r>
      <w:bookmarkEnd w:id="7"/>
    </w:p>
    <w:p w14:paraId="451FF500" w14:textId="727C5428" w:rsidR="00F008E9" w:rsidRPr="00001512" w:rsidRDefault="00F008E9" w:rsidP="008E3F06">
      <w:pPr>
        <w:spacing w:before="120" w:after="120" w:line="360" w:lineRule="auto"/>
        <w:rPr>
          <w:rFonts w:asciiTheme="minorHAnsi" w:hAnsiTheme="minorHAnsi" w:cs="Arial"/>
          <w:sz w:val="24"/>
          <w:szCs w:val="24"/>
          <w:lang w:val="en-AU"/>
        </w:rPr>
      </w:pPr>
      <w:r w:rsidRPr="00636543">
        <w:rPr>
          <w:rFonts w:asciiTheme="minorHAnsi" w:hAnsiTheme="minorHAnsi" w:cs="Arial"/>
          <w:sz w:val="24"/>
          <w:szCs w:val="24"/>
          <w:lang w:val="en-AU"/>
        </w:rPr>
        <w:t xml:space="preserve">Twenty three studies, </w:t>
      </w:r>
      <w:r w:rsidR="00BF397F" w:rsidRPr="00636543">
        <w:rPr>
          <w:rFonts w:asciiTheme="minorHAnsi" w:hAnsiTheme="minorHAnsi" w:cs="Arial"/>
          <w:sz w:val="24"/>
          <w:szCs w:val="24"/>
          <w:lang w:val="en-AU"/>
        </w:rPr>
        <w:t>which investigated</w:t>
      </w:r>
      <w:r w:rsidR="00A41A99" w:rsidRPr="00636543">
        <w:rPr>
          <w:rFonts w:asciiTheme="minorHAnsi" w:hAnsiTheme="minorHAnsi" w:cs="Arial"/>
          <w:sz w:val="24"/>
          <w:szCs w:val="24"/>
          <w:lang w:val="en-AU"/>
        </w:rPr>
        <w:t xml:space="preserve"> the role of industrial TFA </w:t>
      </w:r>
      <w:r w:rsidR="00BF397F" w:rsidRPr="00636543">
        <w:rPr>
          <w:rFonts w:asciiTheme="minorHAnsi" w:hAnsiTheme="minorHAnsi" w:cs="Arial"/>
          <w:sz w:val="24"/>
          <w:szCs w:val="24"/>
          <w:lang w:val="en-AU"/>
        </w:rPr>
        <w:t xml:space="preserve">on blood lipids, </w:t>
      </w:r>
      <w:r w:rsidRPr="00636543">
        <w:rPr>
          <w:rFonts w:asciiTheme="minorHAnsi" w:hAnsiTheme="minorHAnsi" w:cs="Arial"/>
          <w:sz w:val="24"/>
          <w:szCs w:val="24"/>
          <w:lang w:val="en-AU"/>
        </w:rPr>
        <w:t xml:space="preserve">were included in the analysis. </w:t>
      </w:r>
      <w:r w:rsidR="00303284">
        <w:rPr>
          <w:rFonts w:asciiTheme="minorHAnsi" w:hAnsiTheme="minorHAnsi" w:cs="Arial"/>
          <w:sz w:val="24"/>
          <w:szCs w:val="24"/>
          <w:lang w:val="en-AU"/>
        </w:rPr>
        <w:t xml:space="preserve">These studies provided 28 data points. </w:t>
      </w:r>
      <w:r w:rsidRPr="00636543">
        <w:rPr>
          <w:rFonts w:asciiTheme="minorHAnsi" w:hAnsiTheme="minorHAnsi" w:cs="Arial"/>
          <w:sz w:val="24"/>
          <w:szCs w:val="24"/>
          <w:lang w:val="en-AU"/>
        </w:rPr>
        <w:t>The results of th</w:t>
      </w:r>
      <w:r w:rsidR="00BF397F" w:rsidRPr="00636543">
        <w:rPr>
          <w:rFonts w:asciiTheme="minorHAnsi" w:hAnsiTheme="minorHAnsi" w:cs="Arial"/>
          <w:sz w:val="24"/>
          <w:szCs w:val="24"/>
          <w:lang w:val="en-AU"/>
        </w:rPr>
        <w:t>is</w:t>
      </w:r>
      <w:r w:rsidRPr="00636543">
        <w:rPr>
          <w:rFonts w:asciiTheme="minorHAnsi" w:hAnsiTheme="minorHAnsi" w:cs="Arial"/>
          <w:sz w:val="24"/>
          <w:szCs w:val="24"/>
          <w:lang w:val="en-AU"/>
        </w:rPr>
        <w:t xml:space="preserve"> analysis identified that plasma LDL to HDL ratio increased significantly for every percentage increase in dietary energy provided by industrial TFA </w:t>
      </w:r>
      <w:r w:rsidR="009C71F3">
        <w:rPr>
          <w:rFonts w:asciiTheme="minorHAnsi" w:hAnsiTheme="minorHAnsi" w:cs="Arial"/>
          <w:sz w:val="24"/>
          <w:szCs w:val="24"/>
          <w:lang w:val="en-AU"/>
        </w:rPr>
        <w:t xml:space="preserve">in exchange for cis MUFA </w:t>
      </w:r>
      <w:r w:rsidRPr="00636543">
        <w:rPr>
          <w:rFonts w:asciiTheme="minorHAnsi" w:hAnsiTheme="minorHAnsi" w:cs="Arial"/>
          <w:sz w:val="24"/>
          <w:szCs w:val="24"/>
          <w:lang w:val="en-AU"/>
        </w:rPr>
        <w:t xml:space="preserve">(0.055, 95% CI = 0.044, 0.066). Further, in </w:t>
      </w:r>
      <w:r w:rsidR="009C71F3">
        <w:rPr>
          <w:rFonts w:asciiTheme="minorHAnsi" w:hAnsiTheme="minorHAnsi" w:cs="Arial"/>
          <w:sz w:val="24"/>
          <w:szCs w:val="24"/>
          <w:lang w:val="en-AU"/>
        </w:rPr>
        <w:t>exchange for</w:t>
      </w:r>
      <w:r w:rsidRPr="00636543">
        <w:rPr>
          <w:rFonts w:asciiTheme="minorHAnsi" w:hAnsiTheme="minorHAnsi" w:cs="Arial"/>
          <w:sz w:val="24"/>
          <w:szCs w:val="24"/>
          <w:lang w:val="en-AU"/>
        </w:rPr>
        <w:t xml:space="preserve"> </w:t>
      </w:r>
      <w:r w:rsidRPr="00001512">
        <w:rPr>
          <w:rFonts w:asciiTheme="minorHAnsi" w:hAnsiTheme="minorHAnsi" w:cs="Arial"/>
          <w:sz w:val="24"/>
          <w:szCs w:val="24"/>
          <w:lang w:val="en-AU"/>
        </w:rPr>
        <w:t>cis</w:t>
      </w:r>
      <w:r w:rsidR="00BF397F" w:rsidRPr="00001512">
        <w:rPr>
          <w:rFonts w:asciiTheme="minorHAnsi" w:hAnsiTheme="minorHAnsi" w:cs="Arial"/>
          <w:sz w:val="24"/>
          <w:szCs w:val="24"/>
          <w:lang w:val="en-AU"/>
        </w:rPr>
        <w:t xml:space="preserve"> </w:t>
      </w:r>
      <w:r w:rsidR="00282A17">
        <w:rPr>
          <w:rFonts w:asciiTheme="minorHAnsi" w:hAnsiTheme="minorHAnsi" w:cs="Arial"/>
          <w:sz w:val="24"/>
          <w:szCs w:val="24"/>
          <w:lang w:val="en-AU"/>
        </w:rPr>
        <w:t>M</w:t>
      </w:r>
      <w:r w:rsidR="00B60845">
        <w:rPr>
          <w:rFonts w:asciiTheme="minorHAnsi" w:hAnsiTheme="minorHAnsi" w:cs="Arial"/>
          <w:sz w:val="24"/>
          <w:szCs w:val="24"/>
          <w:lang w:val="en-AU"/>
        </w:rPr>
        <w:t>UFA</w:t>
      </w:r>
      <w:r w:rsidRPr="00001512">
        <w:rPr>
          <w:rFonts w:asciiTheme="minorHAnsi" w:hAnsiTheme="minorHAnsi" w:cs="Arial"/>
          <w:sz w:val="24"/>
          <w:szCs w:val="24"/>
          <w:lang w:val="en-AU"/>
        </w:rPr>
        <w:t xml:space="preserve">, </w:t>
      </w:r>
      <w:r w:rsidR="00282A17" w:rsidRPr="009E4167">
        <w:rPr>
          <w:rFonts w:asciiTheme="minorHAnsi" w:hAnsiTheme="minorHAnsi" w:cs="Arial"/>
          <w:sz w:val="24"/>
          <w:szCs w:val="24"/>
          <w:lang w:val="en-AU"/>
        </w:rPr>
        <w:t>for each percent increase in energy from TFA in the diet</w:t>
      </w:r>
      <w:r w:rsidR="00282A17" w:rsidRPr="00282A17">
        <w:rPr>
          <w:rFonts w:asciiTheme="minorHAnsi" w:hAnsiTheme="minorHAnsi" w:cs="Arial"/>
          <w:sz w:val="24"/>
          <w:szCs w:val="24"/>
          <w:lang w:val="en-AU"/>
        </w:rPr>
        <w:t xml:space="preserve"> </w:t>
      </w:r>
      <w:r w:rsidRPr="00001512">
        <w:rPr>
          <w:rFonts w:asciiTheme="minorHAnsi" w:hAnsiTheme="minorHAnsi" w:cs="Arial"/>
          <w:sz w:val="24"/>
          <w:szCs w:val="24"/>
          <w:lang w:val="en-AU"/>
        </w:rPr>
        <w:t xml:space="preserve">LDL increased </w:t>
      </w:r>
      <w:r w:rsidR="00282A17" w:rsidRPr="00F80A9E">
        <w:rPr>
          <w:rFonts w:asciiTheme="minorHAnsi" w:hAnsiTheme="minorHAnsi" w:cs="Arial"/>
          <w:sz w:val="24"/>
          <w:szCs w:val="24"/>
          <w:lang w:val="en-AU"/>
        </w:rPr>
        <w:t>(0.048 mmo</w:t>
      </w:r>
      <w:r w:rsidR="00A0029E">
        <w:rPr>
          <w:rFonts w:asciiTheme="minorHAnsi" w:hAnsiTheme="minorHAnsi" w:cs="Arial"/>
          <w:sz w:val="24"/>
          <w:szCs w:val="24"/>
          <w:lang w:val="en-AU"/>
        </w:rPr>
        <w:t>l</w:t>
      </w:r>
      <w:r w:rsidR="00282A17" w:rsidRPr="00F80A9E">
        <w:rPr>
          <w:rFonts w:asciiTheme="minorHAnsi" w:hAnsiTheme="minorHAnsi" w:cs="Arial"/>
          <w:sz w:val="24"/>
          <w:szCs w:val="24"/>
          <w:lang w:val="en-AU"/>
        </w:rPr>
        <w:t>/L, 95% CI = 0.037, 0.058</w:t>
      </w:r>
      <w:r w:rsidR="00282A17">
        <w:rPr>
          <w:rFonts w:asciiTheme="minorHAnsi" w:hAnsiTheme="minorHAnsi" w:cs="Arial"/>
          <w:sz w:val="24"/>
          <w:szCs w:val="24"/>
          <w:lang w:val="en-AU"/>
        </w:rPr>
        <w:t>)</w:t>
      </w:r>
      <w:r w:rsidR="00282A17" w:rsidRPr="00F80A9E">
        <w:rPr>
          <w:rFonts w:asciiTheme="minorHAnsi" w:hAnsiTheme="minorHAnsi" w:cs="Arial"/>
          <w:sz w:val="24"/>
          <w:szCs w:val="24"/>
          <w:lang w:val="en-AU"/>
        </w:rPr>
        <w:t xml:space="preserve"> </w:t>
      </w:r>
      <w:r w:rsidRPr="00001512">
        <w:rPr>
          <w:rFonts w:asciiTheme="minorHAnsi" w:hAnsiTheme="minorHAnsi" w:cs="Arial"/>
          <w:sz w:val="24"/>
          <w:szCs w:val="24"/>
          <w:lang w:val="en-AU"/>
        </w:rPr>
        <w:t xml:space="preserve">and HDL decreased </w:t>
      </w:r>
      <w:r w:rsidR="00D109A6">
        <w:rPr>
          <w:rFonts w:asciiTheme="minorHAnsi" w:hAnsiTheme="minorHAnsi" w:cs="Arial"/>
          <w:sz w:val="24"/>
          <w:szCs w:val="24"/>
          <w:lang w:val="en-AU"/>
        </w:rPr>
        <w:t>(</w:t>
      </w:r>
      <w:r w:rsidR="00D109A6" w:rsidRPr="00001512">
        <w:rPr>
          <w:rFonts w:asciiTheme="minorHAnsi" w:hAnsiTheme="minorHAnsi" w:cs="Arial"/>
          <w:sz w:val="24"/>
          <w:szCs w:val="24"/>
          <w:lang w:val="en-AU"/>
        </w:rPr>
        <w:t>-</w:t>
      </w:r>
      <w:r w:rsidR="00A41A99" w:rsidRPr="00001512">
        <w:rPr>
          <w:rFonts w:asciiTheme="minorHAnsi" w:hAnsiTheme="minorHAnsi" w:cs="Arial"/>
          <w:sz w:val="24"/>
          <w:szCs w:val="24"/>
          <w:lang w:val="en-AU"/>
        </w:rPr>
        <w:t xml:space="preserve">0.01 mmol/L, </w:t>
      </w:r>
      <w:r w:rsidRPr="00001512">
        <w:rPr>
          <w:rFonts w:asciiTheme="minorHAnsi" w:hAnsiTheme="minorHAnsi" w:cs="Arial"/>
          <w:sz w:val="24"/>
          <w:szCs w:val="24"/>
          <w:lang w:val="en-AU"/>
        </w:rPr>
        <w:t xml:space="preserve">95% CI = -0.013, -0.007). </w:t>
      </w:r>
    </w:p>
    <w:p w14:paraId="7606EC5F" w14:textId="5C442B14" w:rsidR="00F008E9" w:rsidRPr="00001512" w:rsidRDefault="00F008E9" w:rsidP="008E3F06">
      <w:pPr>
        <w:spacing w:before="120" w:after="120" w:line="360" w:lineRule="auto"/>
        <w:rPr>
          <w:rFonts w:asciiTheme="minorHAnsi" w:hAnsiTheme="minorHAnsi" w:cs="Arial"/>
          <w:sz w:val="24"/>
          <w:szCs w:val="24"/>
          <w:lang w:val="en-AU"/>
        </w:rPr>
      </w:pPr>
      <w:r w:rsidRPr="00001512">
        <w:rPr>
          <w:rFonts w:asciiTheme="minorHAnsi" w:hAnsiTheme="minorHAnsi" w:cs="Arial"/>
          <w:sz w:val="24"/>
          <w:szCs w:val="24"/>
          <w:lang w:val="en-AU"/>
        </w:rPr>
        <w:t xml:space="preserve">Five studies, which </w:t>
      </w:r>
      <w:r w:rsidR="00A41A99" w:rsidRPr="00001512">
        <w:rPr>
          <w:rFonts w:asciiTheme="minorHAnsi" w:hAnsiTheme="minorHAnsi" w:cs="Arial"/>
          <w:sz w:val="24"/>
          <w:szCs w:val="24"/>
          <w:lang w:val="en-AU"/>
        </w:rPr>
        <w:t>investigated</w:t>
      </w:r>
      <w:r w:rsidR="009F6508" w:rsidRPr="00001512">
        <w:rPr>
          <w:rFonts w:asciiTheme="minorHAnsi" w:hAnsiTheme="minorHAnsi" w:cs="Arial"/>
          <w:sz w:val="24"/>
          <w:szCs w:val="24"/>
          <w:lang w:val="en-AU"/>
        </w:rPr>
        <w:t xml:space="preserve"> the effect of TFA from ruminant sources</w:t>
      </w:r>
      <w:r w:rsidRPr="00001512">
        <w:rPr>
          <w:rFonts w:asciiTheme="minorHAnsi" w:hAnsiTheme="minorHAnsi" w:cs="Arial"/>
          <w:sz w:val="24"/>
          <w:szCs w:val="24"/>
          <w:lang w:val="en-AU"/>
        </w:rPr>
        <w:t>, provided six data points for analysis.  Again, the comparison nutrient was ci</w:t>
      </w:r>
      <w:r w:rsidR="00BF397F" w:rsidRPr="00001512">
        <w:rPr>
          <w:rFonts w:asciiTheme="minorHAnsi" w:hAnsiTheme="minorHAnsi" w:cs="Arial"/>
          <w:sz w:val="24"/>
          <w:szCs w:val="24"/>
          <w:lang w:val="en-AU"/>
        </w:rPr>
        <w:t xml:space="preserve">s </w:t>
      </w:r>
      <w:r w:rsidRPr="00001512">
        <w:rPr>
          <w:rFonts w:asciiTheme="minorHAnsi" w:hAnsiTheme="minorHAnsi" w:cs="Arial"/>
          <w:sz w:val="24"/>
          <w:szCs w:val="24"/>
          <w:lang w:val="en-AU"/>
        </w:rPr>
        <w:t>MUFA. For every percent increase in energy from ruminant TFA</w:t>
      </w:r>
      <w:r w:rsidR="009C71F3">
        <w:rPr>
          <w:rFonts w:asciiTheme="minorHAnsi" w:hAnsiTheme="minorHAnsi" w:cs="Arial"/>
          <w:sz w:val="24"/>
          <w:szCs w:val="24"/>
          <w:lang w:val="en-AU"/>
        </w:rPr>
        <w:t xml:space="preserve"> in exchange for cis MUFA</w:t>
      </w:r>
      <w:r w:rsidR="00282A17">
        <w:rPr>
          <w:rFonts w:asciiTheme="minorHAnsi" w:hAnsiTheme="minorHAnsi" w:cs="Arial"/>
          <w:sz w:val="24"/>
          <w:szCs w:val="24"/>
          <w:lang w:val="en-AU"/>
        </w:rPr>
        <w:t>,</w:t>
      </w:r>
      <w:r w:rsidRPr="00001512">
        <w:rPr>
          <w:rFonts w:asciiTheme="minorHAnsi" w:hAnsiTheme="minorHAnsi" w:cs="Arial"/>
          <w:sz w:val="24"/>
          <w:szCs w:val="24"/>
          <w:lang w:val="en-AU"/>
        </w:rPr>
        <w:t xml:space="preserve"> the LDL to HDL ratio </w:t>
      </w:r>
      <w:r w:rsidR="00282A17">
        <w:rPr>
          <w:rFonts w:asciiTheme="minorHAnsi" w:hAnsiTheme="minorHAnsi" w:cs="Arial"/>
          <w:sz w:val="24"/>
          <w:szCs w:val="24"/>
          <w:lang w:val="en-AU"/>
        </w:rPr>
        <w:t xml:space="preserve">increased </w:t>
      </w:r>
      <w:r w:rsidR="006F0B7C">
        <w:rPr>
          <w:rFonts w:asciiTheme="minorHAnsi" w:hAnsiTheme="minorHAnsi" w:cs="Arial"/>
          <w:sz w:val="24"/>
          <w:szCs w:val="24"/>
          <w:lang w:val="en-AU"/>
        </w:rPr>
        <w:t>(</w:t>
      </w:r>
      <w:r w:rsidRPr="00001512">
        <w:rPr>
          <w:rFonts w:asciiTheme="minorHAnsi" w:hAnsiTheme="minorHAnsi" w:cs="Arial"/>
          <w:sz w:val="24"/>
          <w:szCs w:val="24"/>
          <w:lang w:val="en-AU"/>
        </w:rPr>
        <w:t>0.038</w:t>
      </w:r>
      <w:r w:rsidR="006F0B7C">
        <w:rPr>
          <w:rFonts w:asciiTheme="minorHAnsi" w:hAnsiTheme="minorHAnsi" w:cs="Arial"/>
          <w:sz w:val="24"/>
          <w:szCs w:val="24"/>
          <w:lang w:val="en-AU"/>
        </w:rPr>
        <w:t xml:space="preserve"> mmol/L, </w:t>
      </w:r>
      <w:r w:rsidRPr="00001512">
        <w:rPr>
          <w:rFonts w:asciiTheme="minorHAnsi" w:hAnsiTheme="minorHAnsi" w:cs="Arial"/>
          <w:sz w:val="24"/>
          <w:szCs w:val="24"/>
          <w:lang w:val="en-AU"/>
        </w:rPr>
        <w:t xml:space="preserve">95% CI = 0.012, 0.065), LDL </w:t>
      </w:r>
      <w:r w:rsidR="00282A17">
        <w:rPr>
          <w:rFonts w:asciiTheme="minorHAnsi" w:hAnsiTheme="minorHAnsi" w:cs="Arial"/>
          <w:sz w:val="24"/>
          <w:szCs w:val="24"/>
          <w:lang w:val="en-AU"/>
        </w:rPr>
        <w:t xml:space="preserve">increased </w:t>
      </w:r>
      <w:r w:rsidR="006F0B7C">
        <w:rPr>
          <w:rFonts w:asciiTheme="minorHAnsi" w:hAnsiTheme="minorHAnsi" w:cs="Arial"/>
          <w:sz w:val="24"/>
          <w:szCs w:val="24"/>
          <w:lang w:val="en-AU"/>
        </w:rPr>
        <w:t>(</w:t>
      </w:r>
      <w:r w:rsidRPr="00001512">
        <w:rPr>
          <w:rFonts w:asciiTheme="minorHAnsi" w:hAnsiTheme="minorHAnsi" w:cs="Arial"/>
          <w:sz w:val="24"/>
          <w:szCs w:val="24"/>
          <w:lang w:val="en-AU"/>
        </w:rPr>
        <w:t>0.045 mmol/L</w:t>
      </w:r>
      <w:r w:rsidR="006F0B7C">
        <w:rPr>
          <w:rFonts w:asciiTheme="minorHAnsi" w:hAnsiTheme="minorHAnsi" w:cs="Arial"/>
          <w:sz w:val="24"/>
          <w:szCs w:val="24"/>
          <w:lang w:val="en-AU"/>
        </w:rPr>
        <w:t xml:space="preserve">, </w:t>
      </w:r>
      <w:r w:rsidRPr="00001512">
        <w:rPr>
          <w:rFonts w:asciiTheme="minorHAnsi" w:hAnsiTheme="minorHAnsi" w:cs="Arial"/>
          <w:sz w:val="24"/>
          <w:szCs w:val="24"/>
          <w:lang w:val="en-AU"/>
        </w:rPr>
        <w:t xml:space="preserve">95% CI = 0.02, 0.093) and HDL </w:t>
      </w:r>
      <w:r w:rsidR="006F0B7C">
        <w:rPr>
          <w:rFonts w:asciiTheme="minorHAnsi" w:hAnsiTheme="minorHAnsi" w:cs="Arial"/>
          <w:sz w:val="24"/>
          <w:szCs w:val="24"/>
          <w:lang w:val="en-AU"/>
        </w:rPr>
        <w:t>decreased (</w:t>
      </w:r>
      <w:r w:rsidR="00960849">
        <w:rPr>
          <w:rFonts w:asciiTheme="minorHAnsi" w:hAnsiTheme="minorHAnsi" w:cs="Arial"/>
          <w:sz w:val="24"/>
          <w:szCs w:val="24"/>
          <w:lang w:val="en-AU"/>
        </w:rPr>
        <w:noBreakHyphen/>
      </w:r>
      <w:r w:rsidR="006F0B7C">
        <w:rPr>
          <w:rFonts w:asciiTheme="minorHAnsi" w:hAnsiTheme="minorHAnsi" w:cs="Arial"/>
          <w:sz w:val="24"/>
          <w:szCs w:val="24"/>
          <w:lang w:val="en-AU"/>
        </w:rPr>
        <w:t xml:space="preserve">0.009 mmol/L, </w:t>
      </w:r>
      <w:r w:rsidRPr="00001512">
        <w:rPr>
          <w:rFonts w:asciiTheme="minorHAnsi" w:hAnsiTheme="minorHAnsi" w:cs="Arial"/>
          <w:sz w:val="24"/>
          <w:szCs w:val="24"/>
          <w:lang w:val="en-AU"/>
        </w:rPr>
        <w:t xml:space="preserve">95% CI = </w:t>
      </w:r>
      <w:r w:rsidR="00E45F68" w:rsidRPr="00001512">
        <w:rPr>
          <w:rFonts w:asciiTheme="minorHAnsi" w:hAnsiTheme="minorHAnsi" w:cs="Arial"/>
          <w:sz w:val="24"/>
          <w:szCs w:val="24"/>
          <w:lang w:val="en-AU"/>
        </w:rPr>
        <w:t>-</w:t>
      </w:r>
      <w:r w:rsidRPr="00001512">
        <w:rPr>
          <w:rFonts w:asciiTheme="minorHAnsi" w:hAnsiTheme="minorHAnsi" w:cs="Arial"/>
          <w:sz w:val="24"/>
          <w:szCs w:val="24"/>
          <w:lang w:val="en-AU"/>
        </w:rPr>
        <w:t xml:space="preserve">0.025, </w:t>
      </w:r>
      <w:r w:rsidR="00E45F68" w:rsidRPr="00001512">
        <w:rPr>
          <w:rFonts w:asciiTheme="minorHAnsi" w:hAnsiTheme="minorHAnsi" w:cs="Arial"/>
          <w:sz w:val="24"/>
          <w:szCs w:val="24"/>
          <w:lang w:val="en-AU"/>
        </w:rPr>
        <w:t>-</w:t>
      </w:r>
      <w:r w:rsidRPr="00001512">
        <w:rPr>
          <w:rFonts w:asciiTheme="minorHAnsi" w:hAnsiTheme="minorHAnsi" w:cs="Arial"/>
          <w:sz w:val="24"/>
          <w:szCs w:val="24"/>
          <w:lang w:val="en-AU"/>
        </w:rPr>
        <w:t xml:space="preserve">0.007). </w:t>
      </w:r>
    </w:p>
    <w:p w14:paraId="02A6DD85" w14:textId="20981EA6" w:rsidR="00F008E9" w:rsidRPr="00001512" w:rsidRDefault="00F008E9" w:rsidP="008E3F06">
      <w:pPr>
        <w:spacing w:before="120" w:after="120" w:line="360" w:lineRule="auto"/>
        <w:rPr>
          <w:rFonts w:asciiTheme="minorHAnsi" w:hAnsiTheme="minorHAnsi" w:cs="Arial"/>
          <w:sz w:val="24"/>
          <w:szCs w:val="24"/>
          <w:lang w:val="en-AU"/>
        </w:rPr>
      </w:pPr>
      <w:r w:rsidRPr="00636543">
        <w:rPr>
          <w:rFonts w:asciiTheme="minorHAnsi" w:hAnsiTheme="minorHAnsi" w:cs="Arial"/>
          <w:sz w:val="24"/>
          <w:szCs w:val="24"/>
          <w:lang w:val="en-AU"/>
        </w:rPr>
        <w:t>Thirteen studies examined the role of CLA on blood lipid outcomes.  One study used a dietary control and 12 made use of supplements without dietary control. These studies provided 17 data points for analysis. When one percent of energy from cis</w:t>
      </w:r>
      <w:r w:rsidR="003955F7" w:rsidRPr="00636543">
        <w:rPr>
          <w:rFonts w:asciiTheme="minorHAnsi" w:hAnsiTheme="minorHAnsi" w:cs="Arial"/>
          <w:sz w:val="24"/>
          <w:szCs w:val="24"/>
          <w:lang w:val="en-AU"/>
        </w:rPr>
        <w:t xml:space="preserve"> </w:t>
      </w:r>
      <w:r w:rsidRPr="00636543">
        <w:rPr>
          <w:rFonts w:asciiTheme="minorHAnsi" w:hAnsiTheme="minorHAnsi" w:cs="Arial"/>
          <w:sz w:val="24"/>
          <w:szCs w:val="24"/>
          <w:lang w:val="en-AU"/>
        </w:rPr>
        <w:t xml:space="preserve">MUFA was replaced with an equivalent amount of CLA in the form of </w:t>
      </w:r>
      <w:r w:rsidRPr="00001512">
        <w:rPr>
          <w:rFonts w:asciiTheme="minorHAnsi" w:hAnsiTheme="minorHAnsi" w:cs="Arial"/>
          <w:sz w:val="24"/>
          <w:szCs w:val="24"/>
          <w:lang w:val="en-AU"/>
        </w:rPr>
        <w:t>supplements</w:t>
      </w:r>
      <w:r w:rsidR="008F5363">
        <w:rPr>
          <w:rFonts w:asciiTheme="minorHAnsi" w:hAnsiTheme="minorHAnsi" w:cs="Arial"/>
          <w:sz w:val="24"/>
          <w:szCs w:val="24"/>
          <w:lang w:val="en-AU"/>
        </w:rPr>
        <w:t xml:space="preserve">, </w:t>
      </w:r>
      <w:r w:rsidR="008F5363" w:rsidRPr="000A1C10">
        <w:rPr>
          <w:rFonts w:asciiTheme="minorHAnsi" w:hAnsiTheme="minorHAnsi" w:cs="Arial"/>
          <w:sz w:val="24"/>
          <w:szCs w:val="24"/>
          <w:lang w:val="en-AU"/>
        </w:rPr>
        <w:t xml:space="preserve">the LDL to HDL ratio </w:t>
      </w:r>
      <w:r w:rsidRPr="00001512">
        <w:rPr>
          <w:rFonts w:asciiTheme="minorHAnsi" w:hAnsiTheme="minorHAnsi" w:cs="Arial"/>
          <w:sz w:val="24"/>
          <w:szCs w:val="24"/>
          <w:lang w:val="en-AU"/>
        </w:rPr>
        <w:t>increase</w:t>
      </w:r>
      <w:r w:rsidR="008F5363">
        <w:rPr>
          <w:rFonts w:asciiTheme="minorHAnsi" w:hAnsiTheme="minorHAnsi" w:cs="Arial"/>
          <w:sz w:val="24"/>
          <w:szCs w:val="24"/>
          <w:lang w:val="en-AU"/>
        </w:rPr>
        <w:t>d</w:t>
      </w:r>
      <w:r w:rsidRPr="00001512">
        <w:rPr>
          <w:rFonts w:asciiTheme="minorHAnsi" w:hAnsiTheme="minorHAnsi" w:cs="Arial"/>
          <w:sz w:val="24"/>
          <w:szCs w:val="24"/>
          <w:lang w:val="en-AU"/>
        </w:rPr>
        <w:t xml:space="preserve"> </w:t>
      </w:r>
      <w:r w:rsidR="008F5363" w:rsidRPr="007B6A01">
        <w:rPr>
          <w:rFonts w:asciiTheme="minorHAnsi" w:hAnsiTheme="minorHAnsi" w:cs="Arial"/>
          <w:sz w:val="24"/>
          <w:szCs w:val="24"/>
          <w:lang w:val="en-AU"/>
        </w:rPr>
        <w:t>(0.043 mmol/L, 95% CI = 0.012, 0.074</w:t>
      </w:r>
      <w:r w:rsidR="008F5363">
        <w:rPr>
          <w:rFonts w:asciiTheme="minorHAnsi" w:hAnsiTheme="minorHAnsi" w:cs="Arial"/>
          <w:sz w:val="24"/>
          <w:szCs w:val="24"/>
          <w:lang w:val="en-AU"/>
        </w:rPr>
        <w:t xml:space="preserve">), </w:t>
      </w:r>
      <w:r w:rsidRPr="00001512">
        <w:rPr>
          <w:rFonts w:asciiTheme="minorHAnsi" w:hAnsiTheme="minorHAnsi" w:cs="Arial"/>
          <w:sz w:val="24"/>
          <w:szCs w:val="24"/>
          <w:lang w:val="en-AU"/>
        </w:rPr>
        <w:t xml:space="preserve">LDL cholesterol </w:t>
      </w:r>
      <w:r w:rsidR="008F5363">
        <w:rPr>
          <w:rFonts w:asciiTheme="minorHAnsi" w:hAnsiTheme="minorHAnsi" w:cs="Arial"/>
          <w:sz w:val="24"/>
          <w:szCs w:val="24"/>
          <w:lang w:val="en-AU"/>
        </w:rPr>
        <w:t>increased (</w:t>
      </w:r>
      <w:r w:rsidRPr="00001512">
        <w:rPr>
          <w:rFonts w:asciiTheme="minorHAnsi" w:hAnsiTheme="minorHAnsi" w:cs="Arial"/>
          <w:sz w:val="24"/>
          <w:szCs w:val="24"/>
          <w:lang w:val="en-AU"/>
        </w:rPr>
        <w:t xml:space="preserve">0.038 mmol/L, 95% CI= </w:t>
      </w:r>
      <w:r w:rsidR="00C64830" w:rsidRPr="00001512">
        <w:rPr>
          <w:rFonts w:asciiTheme="minorHAnsi" w:hAnsiTheme="minorHAnsi" w:cs="Arial"/>
          <w:sz w:val="24"/>
          <w:szCs w:val="24"/>
          <w:lang w:val="en-AU"/>
        </w:rPr>
        <w:t>0.005,</w:t>
      </w:r>
      <w:r w:rsidRPr="00001512">
        <w:rPr>
          <w:rFonts w:asciiTheme="minorHAnsi" w:hAnsiTheme="minorHAnsi" w:cs="Arial"/>
          <w:sz w:val="24"/>
          <w:szCs w:val="24"/>
          <w:lang w:val="en-AU"/>
        </w:rPr>
        <w:t xml:space="preserve"> 0.071)</w:t>
      </w:r>
      <w:r w:rsidR="008F5363">
        <w:rPr>
          <w:rFonts w:asciiTheme="minorHAnsi" w:hAnsiTheme="minorHAnsi" w:cs="Arial"/>
          <w:sz w:val="24"/>
          <w:szCs w:val="24"/>
          <w:lang w:val="en-AU"/>
        </w:rPr>
        <w:t xml:space="preserve"> and </w:t>
      </w:r>
      <w:r w:rsidRPr="00001512">
        <w:rPr>
          <w:rFonts w:asciiTheme="minorHAnsi" w:hAnsiTheme="minorHAnsi" w:cs="Arial"/>
          <w:sz w:val="24"/>
          <w:szCs w:val="24"/>
          <w:lang w:val="en-AU"/>
        </w:rPr>
        <w:t xml:space="preserve">HDL </w:t>
      </w:r>
      <w:r w:rsidR="00932F55" w:rsidRPr="00001512">
        <w:rPr>
          <w:rFonts w:asciiTheme="minorHAnsi" w:hAnsiTheme="minorHAnsi" w:cs="Arial"/>
          <w:sz w:val="24"/>
          <w:szCs w:val="24"/>
          <w:lang w:val="en-AU"/>
        </w:rPr>
        <w:t xml:space="preserve">cholesterol </w:t>
      </w:r>
      <w:r w:rsidR="00932F55">
        <w:rPr>
          <w:rFonts w:asciiTheme="minorHAnsi" w:hAnsiTheme="minorHAnsi" w:cs="Arial"/>
          <w:sz w:val="24"/>
          <w:szCs w:val="24"/>
          <w:lang w:val="en-AU"/>
        </w:rPr>
        <w:t>decreased</w:t>
      </w:r>
      <w:r w:rsidR="008F5363">
        <w:rPr>
          <w:rFonts w:asciiTheme="minorHAnsi" w:hAnsiTheme="minorHAnsi" w:cs="Arial"/>
          <w:sz w:val="24"/>
          <w:szCs w:val="24"/>
          <w:lang w:val="en-AU"/>
        </w:rPr>
        <w:t xml:space="preserve"> </w:t>
      </w:r>
      <w:r w:rsidRPr="00001512">
        <w:rPr>
          <w:rFonts w:asciiTheme="minorHAnsi" w:hAnsiTheme="minorHAnsi" w:cs="Arial"/>
          <w:sz w:val="24"/>
          <w:szCs w:val="24"/>
          <w:lang w:val="en-AU"/>
        </w:rPr>
        <w:t xml:space="preserve">(-0.008 mmol/L, 95% CI = </w:t>
      </w:r>
      <w:r w:rsidR="000369AA" w:rsidRPr="00001512">
        <w:rPr>
          <w:rFonts w:asciiTheme="minorHAnsi" w:hAnsiTheme="minorHAnsi" w:cs="Arial"/>
          <w:sz w:val="24"/>
          <w:szCs w:val="24"/>
          <w:lang w:val="en-AU"/>
        </w:rPr>
        <w:t>-</w:t>
      </w:r>
      <w:r w:rsidRPr="00001512">
        <w:rPr>
          <w:rFonts w:asciiTheme="minorHAnsi" w:hAnsiTheme="minorHAnsi" w:cs="Arial"/>
          <w:sz w:val="24"/>
          <w:szCs w:val="24"/>
          <w:lang w:val="en-AU"/>
        </w:rPr>
        <w:t>0.023, 0.007).</w:t>
      </w:r>
    </w:p>
    <w:p w14:paraId="568CE519" w14:textId="6C01F667" w:rsidR="00F008E9" w:rsidRPr="00001512" w:rsidRDefault="00F008E9" w:rsidP="008E3F06">
      <w:pPr>
        <w:spacing w:before="120" w:after="120" w:line="360" w:lineRule="auto"/>
        <w:rPr>
          <w:rFonts w:asciiTheme="minorHAnsi" w:hAnsiTheme="minorHAnsi" w:cs="Arial"/>
          <w:sz w:val="24"/>
          <w:szCs w:val="24"/>
          <w:lang w:val="en-AU"/>
        </w:rPr>
      </w:pPr>
      <w:r w:rsidRPr="00001512">
        <w:rPr>
          <w:rFonts w:asciiTheme="minorHAnsi" w:hAnsiTheme="minorHAnsi" w:cs="Arial"/>
          <w:sz w:val="24"/>
          <w:szCs w:val="24"/>
          <w:lang w:val="en-AU"/>
        </w:rPr>
        <w:t>Brouwe</w:t>
      </w:r>
      <w:r w:rsidR="009F6508" w:rsidRPr="00001512">
        <w:rPr>
          <w:rFonts w:asciiTheme="minorHAnsi" w:hAnsiTheme="minorHAnsi" w:cs="Arial"/>
          <w:sz w:val="24"/>
          <w:szCs w:val="24"/>
          <w:lang w:val="en-AU"/>
        </w:rPr>
        <w:t xml:space="preserve">r and colleagues concluded that, based on available evidence, </w:t>
      </w:r>
      <w:r w:rsidRPr="00001512">
        <w:rPr>
          <w:rFonts w:asciiTheme="minorHAnsi" w:hAnsiTheme="minorHAnsi" w:cs="Arial"/>
          <w:sz w:val="24"/>
          <w:szCs w:val="24"/>
          <w:lang w:val="en-AU"/>
        </w:rPr>
        <w:t xml:space="preserve">fatty acids with </w:t>
      </w:r>
      <w:r w:rsidR="00303284">
        <w:rPr>
          <w:rFonts w:asciiTheme="minorHAnsi" w:hAnsiTheme="minorHAnsi" w:cs="Arial"/>
          <w:sz w:val="24"/>
          <w:szCs w:val="24"/>
          <w:lang w:val="en-AU"/>
        </w:rPr>
        <w:t>at least one</w:t>
      </w:r>
      <w:r w:rsidR="00303284" w:rsidRPr="00001512">
        <w:rPr>
          <w:rFonts w:asciiTheme="minorHAnsi" w:hAnsiTheme="minorHAnsi" w:cs="Arial"/>
          <w:sz w:val="24"/>
          <w:szCs w:val="24"/>
          <w:lang w:val="en-AU"/>
        </w:rPr>
        <w:t xml:space="preserve"> </w:t>
      </w:r>
      <w:r w:rsidRPr="00001512">
        <w:rPr>
          <w:rFonts w:asciiTheme="minorHAnsi" w:hAnsiTheme="minorHAnsi" w:cs="Arial"/>
          <w:sz w:val="24"/>
          <w:szCs w:val="24"/>
          <w:lang w:val="en-AU"/>
        </w:rPr>
        <w:t xml:space="preserve">double bond in the trans configuration have detrimental effects on plasma cholesterol. Further, they identified that there is a dose response relationship, rather than a threshold effect, between intake of TFA and changes in blood lipids. </w:t>
      </w:r>
      <w:r w:rsidR="00830F62" w:rsidRPr="00001512">
        <w:rPr>
          <w:rFonts w:asciiTheme="minorHAnsi" w:hAnsiTheme="minorHAnsi" w:cs="Arial"/>
          <w:sz w:val="24"/>
          <w:szCs w:val="24"/>
          <w:lang w:val="en-AU"/>
        </w:rPr>
        <w:t xml:space="preserve">Of interest, while there appeared to be some difference between the effects of industrial, ruminant and CLA TFA, based on the slope of the regression lines, these differences failed to reach statistical significance. </w:t>
      </w:r>
      <w:r w:rsidRPr="00001512">
        <w:rPr>
          <w:rFonts w:asciiTheme="minorHAnsi" w:hAnsiTheme="minorHAnsi" w:cs="Arial"/>
          <w:sz w:val="24"/>
          <w:szCs w:val="24"/>
          <w:lang w:val="en-AU"/>
        </w:rPr>
        <w:t xml:space="preserve">For the purpose of public health recommendations, the authors suggested that a reduction in ruminant fats would be favourable with the dual benefits of reducing </w:t>
      </w:r>
      <w:r w:rsidR="003B1B2A" w:rsidRPr="00001512">
        <w:rPr>
          <w:rFonts w:asciiTheme="minorHAnsi" w:hAnsiTheme="minorHAnsi" w:cs="Arial"/>
          <w:sz w:val="24"/>
          <w:szCs w:val="24"/>
          <w:lang w:val="en-AU"/>
        </w:rPr>
        <w:t xml:space="preserve">SFA </w:t>
      </w:r>
      <w:r w:rsidRPr="00001512">
        <w:rPr>
          <w:rFonts w:asciiTheme="minorHAnsi" w:hAnsiTheme="minorHAnsi" w:cs="Arial"/>
          <w:sz w:val="24"/>
          <w:szCs w:val="24"/>
          <w:lang w:val="en-AU"/>
        </w:rPr>
        <w:t>and TFA in the diet. Further, the authors suggest</w:t>
      </w:r>
      <w:r w:rsidR="008F5363">
        <w:rPr>
          <w:rFonts w:asciiTheme="minorHAnsi" w:hAnsiTheme="minorHAnsi" w:cs="Arial"/>
          <w:sz w:val="24"/>
          <w:szCs w:val="24"/>
          <w:lang w:val="en-AU"/>
        </w:rPr>
        <w:t>ed</w:t>
      </w:r>
      <w:r w:rsidRPr="00001512">
        <w:rPr>
          <w:rFonts w:asciiTheme="minorHAnsi" w:hAnsiTheme="minorHAnsi" w:cs="Arial"/>
          <w:sz w:val="24"/>
          <w:szCs w:val="24"/>
          <w:lang w:val="en-AU"/>
        </w:rPr>
        <w:t xml:space="preserve"> that CLA supplementation </w:t>
      </w:r>
      <w:r w:rsidR="008F5363">
        <w:rPr>
          <w:rFonts w:asciiTheme="minorHAnsi" w:hAnsiTheme="minorHAnsi" w:cs="Arial"/>
          <w:sz w:val="24"/>
          <w:szCs w:val="24"/>
          <w:lang w:val="en-AU"/>
        </w:rPr>
        <w:t>could</w:t>
      </w:r>
      <w:r w:rsidR="008F5363" w:rsidRPr="00001512">
        <w:rPr>
          <w:rFonts w:asciiTheme="minorHAnsi" w:hAnsiTheme="minorHAnsi" w:cs="Arial"/>
          <w:sz w:val="24"/>
          <w:szCs w:val="24"/>
          <w:lang w:val="en-AU"/>
        </w:rPr>
        <w:t xml:space="preserve"> </w:t>
      </w:r>
      <w:r w:rsidRPr="00001512">
        <w:rPr>
          <w:rFonts w:asciiTheme="minorHAnsi" w:hAnsiTheme="minorHAnsi" w:cs="Arial"/>
          <w:sz w:val="24"/>
          <w:szCs w:val="24"/>
          <w:lang w:val="en-AU"/>
        </w:rPr>
        <w:t xml:space="preserve">result in </w:t>
      </w:r>
      <w:r w:rsidRPr="00001512">
        <w:rPr>
          <w:rFonts w:asciiTheme="minorHAnsi" w:hAnsiTheme="minorHAnsi" w:cs="Arial"/>
          <w:sz w:val="24"/>
          <w:szCs w:val="24"/>
          <w:lang w:val="en-AU"/>
        </w:rPr>
        <w:lastRenderedPageBreak/>
        <w:t xml:space="preserve">substantial intakes of TFA in the diet and this </w:t>
      </w:r>
      <w:r w:rsidR="008F5363">
        <w:rPr>
          <w:rFonts w:asciiTheme="minorHAnsi" w:hAnsiTheme="minorHAnsi" w:cs="Arial"/>
          <w:sz w:val="24"/>
          <w:szCs w:val="24"/>
          <w:lang w:val="en-AU"/>
        </w:rPr>
        <w:t>may</w:t>
      </w:r>
      <w:r w:rsidR="008F5363" w:rsidRPr="00001512">
        <w:rPr>
          <w:rFonts w:asciiTheme="minorHAnsi" w:hAnsiTheme="minorHAnsi" w:cs="Arial"/>
          <w:sz w:val="24"/>
          <w:szCs w:val="24"/>
          <w:lang w:val="en-AU"/>
        </w:rPr>
        <w:t xml:space="preserve"> </w:t>
      </w:r>
      <w:r w:rsidRPr="00001512">
        <w:rPr>
          <w:rFonts w:asciiTheme="minorHAnsi" w:hAnsiTheme="minorHAnsi" w:cs="Arial"/>
          <w:sz w:val="24"/>
          <w:szCs w:val="24"/>
          <w:lang w:val="en-AU"/>
        </w:rPr>
        <w:t>result in a significant increase in the cholesterol ratio of LDL to HDL and therefore risk of CVD.</w:t>
      </w:r>
    </w:p>
    <w:p w14:paraId="3B5E6C93" w14:textId="122FFCC4" w:rsidR="00F008E9" w:rsidRPr="00CA4CB5" w:rsidRDefault="00345CFF" w:rsidP="000609BD">
      <w:pPr>
        <w:pStyle w:val="Heading3"/>
      </w:pPr>
      <w:bookmarkStart w:id="8" w:name="_Toc409701022"/>
      <w:r>
        <w:t>2.3</w:t>
      </w:r>
      <w:r>
        <w:tab/>
      </w:r>
      <w:r w:rsidR="00F008E9" w:rsidRPr="00CA4CB5">
        <w:t>Critical appraisal</w:t>
      </w:r>
      <w:r w:rsidR="00932F55" w:rsidRPr="00CA4CB5">
        <w:t xml:space="preserve"> of Brouwer et al</w:t>
      </w:r>
      <w:bookmarkEnd w:id="8"/>
    </w:p>
    <w:p w14:paraId="0968B7D2" w14:textId="73F646CC" w:rsidR="00F008E9" w:rsidRPr="00001512" w:rsidRDefault="00345CFF" w:rsidP="00345CFF">
      <w:pPr>
        <w:pStyle w:val="Heading4"/>
      </w:pPr>
      <w:r>
        <w:t>2.3.1</w:t>
      </w:r>
      <w:r>
        <w:tab/>
      </w:r>
      <w:r w:rsidR="00F008E9" w:rsidRPr="00001512">
        <w:t>Study identification and selection</w:t>
      </w:r>
    </w:p>
    <w:p w14:paraId="1160B84D" w14:textId="2256C143" w:rsidR="00F008E9" w:rsidRPr="00001512" w:rsidRDefault="00F008E9" w:rsidP="008E3F06">
      <w:pPr>
        <w:spacing w:before="120" w:after="120" w:line="360" w:lineRule="auto"/>
        <w:rPr>
          <w:rFonts w:asciiTheme="minorHAnsi" w:hAnsiTheme="minorHAnsi" w:cs="Arial"/>
          <w:sz w:val="24"/>
          <w:szCs w:val="24"/>
        </w:rPr>
      </w:pPr>
      <w:r w:rsidRPr="00001512">
        <w:rPr>
          <w:rFonts w:asciiTheme="minorHAnsi" w:hAnsiTheme="minorHAnsi" w:cs="Arial"/>
          <w:sz w:val="24"/>
          <w:szCs w:val="24"/>
        </w:rPr>
        <w:t>Brouwer et al included only trials with a parallel, crossover or Latin square design. In addition, they excluded studies with known confounders such as weight change. These criteria contribute to the strength of the review. In addition, the studies included covered a relatively large range of TFA intakes which allowed for dose response relationships across a range of</w:t>
      </w:r>
      <w:r w:rsidR="003955F7" w:rsidRPr="00001512">
        <w:rPr>
          <w:rFonts w:asciiTheme="minorHAnsi" w:hAnsiTheme="minorHAnsi" w:cs="Arial"/>
          <w:sz w:val="24"/>
          <w:szCs w:val="24"/>
        </w:rPr>
        <w:t xml:space="preserve"> TFA</w:t>
      </w:r>
      <w:r w:rsidRPr="00001512">
        <w:rPr>
          <w:rFonts w:asciiTheme="minorHAnsi" w:hAnsiTheme="minorHAnsi" w:cs="Arial"/>
          <w:sz w:val="24"/>
          <w:szCs w:val="24"/>
        </w:rPr>
        <w:t xml:space="preserve"> intakes to be assessed. </w:t>
      </w:r>
    </w:p>
    <w:p w14:paraId="468B209D" w14:textId="694702CC" w:rsidR="00F008E9" w:rsidRPr="00001512" w:rsidRDefault="00F008E9" w:rsidP="008E3F06">
      <w:pPr>
        <w:spacing w:before="120" w:after="120" w:line="360" w:lineRule="auto"/>
        <w:rPr>
          <w:rFonts w:asciiTheme="minorHAnsi" w:hAnsiTheme="minorHAnsi" w:cs="Arial"/>
          <w:sz w:val="24"/>
          <w:szCs w:val="24"/>
        </w:rPr>
      </w:pPr>
      <w:r w:rsidRPr="00001512">
        <w:rPr>
          <w:rFonts w:asciiTheme="minorHAnsi" w:hAnsiTheme="minorHAnsi" w:cs="Arial"/>
          <w:sz w:val="24"/>
          <w:szCs w:val="24"/>
        </w:rPr>
        <w:t xml:space="preserve">However, </w:t>
      </w:r>
      <w:r w:rsidR="00034625">
        <w:rPr>
          <w:rFonts w:asciiTheme="minorHAnsi" w:hAnsiTheme="minorHAnsi" w:cs="Arial"/>
          <w:sz w:val="24"/>
          <w:szCs w:val="24"/>
        </w:rPr>
        <w:t xml:space="preserve">some potential </w:t>
      </w:r>
      <w:r w:rsidRPr="00001512">
        <w:rPr>
          <w:rFonts w:asciiTheme="minorHAnsi" w:hAnsiTheme="minorHAnsi" w:cs="Arial"/>
          <w:sz w:val="24"/>
          <w:szCs w:val="24"/>
        </w:rPr>
        <w:t>limitations were identified</w:t>
      </w:r>
      <w:r w:rsidR="009F6508" w:rsidRPr="00001512">
        <w:rPr>
          <w:rFonts w:asciiTheme="minorHAnsi" w:hAnsiTheme="minorHAnsi" w:cs="Arial"/>
          <w:sz w:val="24"/>
          <w:szCs w:val="24"/>
        </w:rPr>
        <w:t xml:space="preserve"> in the methodology and reporting within the review</w:t>
      </w:r>
      <w:r w:rsidRPr="00001512">
        <w:rPr>
          <w:rFonts w:asciiTheme="minorHAnsi" w:hAnsiTheme="minorHAnsi" w:cs="Arial"/>
          <w:sz w:val="24"/>
          <w:szCs w:val="24"/>
        </w:rPr>
        <w:t xml:space="preserve">. </w:t>
      </w:r>
      <w:r w:rsidR="003955F7" w:rsidRPr="00001512">
        <w:rPr>
          <w:rFonts w:asciiTheme="minorHAnsi" w:hAnsiTheme="minorHAnsi" w:cs="Arial"/>
          <w:sz w:val="24"/>
          <w:szCs w:val="24"/>
        </w:rPr>
        <w:t>B</w:t>
      </w:r>
      <w:r w:rsidRPr="00001512">
        <w:rPr>
          <w:rFonts w:asciiTheme="minorHAnsi" w:hAnsiTheme="minorHAnsi" w:cs="Arial"/>
          <w:sz w:val="24"/>
          <w:szCs w:val="24"/>
        </w:rPr>
        <w:t xml:space="preserve">rouwer et al </w:t>
      </w:r>
      <w:r w:rsidR="00624946">
        <w:rPr>
          <w:rFonts w:asciiTheme="minorHAnsi" w:hAnsiTheme="minorHAnsi" w:cs="Arial"/>
          <w:sz w:val="24"/>
          <w:szCs w:val="24"/>
        </w:rPr>
        <w:t>used</w:t>
      </w:r>
      <w:r w:rsidRPr="00001512">
        <w:rPr>
          <w:rFonts w:asciiTheme="minorHAnsi" w:hAnsiTheme="minorHAnsi" w:cs="Arial"/>
          <w:sz w:val="24"/>
          <w:szCs w:val="24"/>
        </w:rPr>
        <w:t xml:space="preserve"> limited search terms</w:t>
      </w:r>
      <w:r w:rsidR="00624946">
        <w:rPr>
          <w:rFonts w:asciiTheme="minorHAnsi" w:hAnsiTheme="minorHAnsi" w:cs="Arial"/>
          <w:sz w:val="24"/>
          <w:szCs w:val="24"/>
        </w:rPr>
        <w:t>, and t</w:t>
      </w:r>
      <w:r w:rsidR="009F6508" w:rsidRPr="00001512">
        <w:rPr>
          <w:rFonts w:asciiTheme="minorHAnsi" w:hAnsiTheme="minorHAnsi" w:cs="Arial"/>
          <w:sz w:val="24"/>
          <w:szCs w:val="24"/>
        </w:rPr>
        <w:t xml:space="preserve">he failure to include terms for specific TFAs or sources of TFAs may have resulted in relevant publications not being identified. </w:t>
      </w:r>
      <w:r w:rsidRPr="00001512">
        <w:rPr>
          <w:rFonts w:asciiTheme="minorHAnsi" w:hAnsiTheme="minorHAnsi" w:cs="Arial"/>
          <w:sz w:val="24"/>
          <w:szCs w:val="24"/>
        </w:rPr>
        <w:t xml:space="preserve">In addition, Medline was the only database searched. As it has been identified that Medline does not have complete coverage of published literature </w:t>
      </w:r>
      <w:r w:rsidRPr="00001512">
        <w:rPr>
          <w:rFonts w:asciiTheme="minorHAnsi" w:hAnsiTheme="minorHAnsi" w:cs="Arial"/>
          <w:sz w:val="24"/>
          <w:szCs w:val="24"/>
        </w:rPr>
        <w:fldChar w:fldCharType="begin">
          <w:fldData xml:space="preserve">PEVuZE5vdGU+PENpdGU+PEF1dGhvcj5XaWxraW5zPC9BdXRob3I+PFllYXI+MjAwNTwvWWVhcj48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</w:fldData>
        </w:fldChar>
      </w:r>
      <w:r w:rsidR="007E4C78">
        <w:rPr>
          <w:rFonts w:asciiTheme="minorHAnsi" w:hAnsiTheme="minorHAnsi" w:cs="Arial"/>
          <w:sz w:val="24"/>
          <w:szCs w:val="24"/>
        </w:rPr>
        <w:instrText xml:space="preserve"> ADDIN EN.CITE </w:instrText>
      </w:r>
      <w:r w:rsidR="007E4C78">
        <w:rPr>
          <w:rFonts w:asciiTheme="minorHAnsi" w:hAnsiTheme="minorHAnsi" w:cs="Arial"/>
          <w:sz w:val="24"/>
          <w:szCs w:val="24"/>
        </w:rPr>
        <w:fldChar w:fldCharType="begin">
          <w:fldData xml:space="preserve">PEVuZE5vdGU+PENpdGU+PEF1dGhvcj5XaWxraW5zPC9BdXRob3I+PFllYXI+MjAwNTwvWWVhcj48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</w:fldData>
        </w:fldChar>
      </w:r>
      <w:r w:rsidR="007E4C78">
        <w:rPr>
          <w:rFonts w:asciiTheme="minorHAnsi" w:hAnsiTheme="minorHAnsi" w:cs="Arial"/>
          <w:sz w:val="24"/>
          <w:szCs w:val="24"/>
        </w:rPr>
        <w:instrText xml:space="preserve"> ADDIN EN.CITE.DATA </w:instrText>
      </w:r>
      <w:r w:rsidR="007E4C78">
        <w:rPr>
          <w:rFonts w:asciiTheme="minorHAnsi" w:hAnsiTheme="minorHAnsi" w:cs="Arial"/>
          <w:sz w:val="24"/>
          <w:szCs w:val="24"/>
        </w:rPr>
      </w:r>
      <w:r w:rsidR="007E4C78">
        <w:rPr>
          <w:rFonts w:asciiTheme="minorHAnsi" w:hAnsiTheme="minorHAnsi" w:cs="Arial"/>
          <w:sz w:val="24"/>
          <w:szCs w:val="24"/>
        </w:rPr>
        <w:fldChar w:fldCharType="end"/>
      </w:r>
      <w:r w:rsidRPr="00001512">
        <w:rPr>
          <w:rFonts w:asciiTheme="minorHAnsi" w:hAnsiTheme="minorHAnsi" w:cs="Arial"/>
          <w:sz w:val="24"/>
          <w:szCs w:val="24"/>
        </w:rPr>
      </w:r>
      <w:r w:rsidRPr="00001512">
        <w:rPr>
          <w:rFonts w:asciiTheme="minorHAnsi" w:hAnsiTheme="minorHAnsi" w:cs="Arial"/>
          <w:sz w:val="24"/>
          <w:szCs w:val="24"/>
        </w:rPr>
        <w:fldChar w:fldCharType="separate"/>
      </w:r>
      <w:r w:rsidR="007E4C78">
        <w:rPr>
          <w:rFonts w:asciiTheme="minorHAnsi" w:hAnsiTheme="minorHAnsi" w:cs="Arial"/>
          <w:noProof/>
          <w:sz w:val="24"/>
          <w:szCs w:val="24"/>
        </w:rPr>
        <w:t>(</w:t>
      </w:r>
      <w:hyperlink w:anchor="_ENREF_25" w:tooltip="Wilkins, 2005 #176" w:history="1">
        <w:r w:rsidR="007E4C78">
          <w:rPr>
            <w:rFonts w:asciiTheme="minorHAnsi" w:hAnsiTheme="minorHAnsi" w:cs="Arial"/>
            <w:noProof/>
            <w:sz w:val="24"/>
            <w:szCs w:val="24"/>
          </w:rPr>
          <w:t>Wilkins</w:t>
        </w:r>
        <w:r w:rsidR="007E4C78" w:rsidRPr="007E4C78">
          <w:rPr>
            <w:rFonts w:asciiTheme="minorHAnsi" w:hAnsiTheme="minorHAnsi" w:cs="Arial"/>
            <w:i/>
            <w:noProof/>
            <w:sz w:val="24"/>
            <w:szCs w:val="24"/>
          </w:rPr>
          <w:t xml:space="preserve"> et al.</w:t>
        </w:r>
        <w:r w:rsidR="007E4C78">
          <w:rPr>
            <w:rFonts w:asciiTheme="minorHAnsi" w:hAnsiTheme="minorHAnsi" w:cs="Arial"/>
            <w:noProof/>
            <w:sz w:val="24"/>
            <w:szCs w:val="24"/>
          </w:rPr>
          <w:t>, 2005</w:t>
        </w:r>
      </w:hyperlink>
      <w:r w:rsidR="007E4C78">
        <w:rPr>
          <w:rFonts w:asciiTheme="minorHAnsi" w:hAnsiTheme="minorHAnsi" w:cs="Arial"/>
          <w:noProof/>
          <w:sz w:val="24"/>
          <w:szCs w:val="24"/>
        </w:rPr>
        <w:t>)</w:t>
      </w:r>
      <w:r w:rsidRPr="00001512">
        <w:rPr>
          <w:rFonts w:asciiTheme="minorHAnsi" w:hAnsiTheme="minorHAnsi" w:cs="Arial"/>
          <w:sz w:val="24"/>
          <w:szCs w:val="24"/>
        </w:rPr>
        <w:fldChar w:fldCharType="end"/>
      </w:r>
      <w:r w:rsidRPr="00001512">
        <w:rPr>
          <w:rFonts w:asciiTheme="minorHAnsi" w:hAnsiTheme="minorHAnsi" w:cs="Arial"/>
          <w:sz w:val="24"/>
          <w:szCs w:val="24"/>
        </w:rPr>
        <w:t xml:space="preserve">, this may have resulted in relevant publications being excluded from the review. </w:t>
      </w:r>
      <w:r w:rsidR="00243E32">
        <w:rPr>
          <w:rFonts w:asciiTheme="minorHAnsi" w:hAnsiTheme="minorHAnsi" w:cs="Arial"/>
          <w:sz w:val="24"/>
          <w:szCs w:val="24"/>
        </w:rPr>
        <w:t xml:space="preserve">Despite </w:t>
      </w:r>
      <w:r w:rsidR="00001512">
        <w:rPr>
          <w:rFonts w:asciiTheme="minorHAnsi" w:hAnsiTheme="minorHAnsi" w:cs="Arial"/>
          <w:sz w:val="24"/>
          <w:szCs w:val="24"/>
        </w:rPr>
        <w:t>these omissions</w:t>
      </w:r>
      <w:r w:rsidR="003955F7" w:rsidRPr="00001512">
        <w:rPr>
          <w:rFonts w:asciiTheme="minorHAnsi" w:hAnsiTheme="minorHAnsi" w:cs="Arial"/>
          <w:sz w:val="24"/>
          <w:szCs w:val="24"/>
        </w:rPr>
        <w:t xml:space="preserve">, it is unlikely that pivotal studies of high quality would not have been identified by study authors through the search process. </w:t>
      </w:r>
      <w:r w:rsidR="006B6AEC">
        <w:rPr>
          <w:rFonts w:asciiTheme="minorHAnsi" w:hAnsiTheme="minorHAnsi" w:cs="Arial"/>
          <w:sz w:val="24"/>
          <w:szCs w:val="24"/>
        </w:rPr>
        <w:t>S</w:t>
      </w:r>
      <w:r w:rsidRPr="00001512">
        <w:rPr>
          <w:rFonts w:asciiTheme="minorHAnsi" w:hAnsiTheme="minorHAnsi" w:cs="Arial"/>
          <w:sz w:val="24"/>
          <w:szCs w:val="24"/>
        </w:rPr>
        <w:t xml:space="preserve">tudies which had a minimum intervention time period of 13 days were included in the review. </w:t>
      </w:r>
      <w:r w:rsidR="00A41F89" w:rsidRPr="00001512">
        <w:rPr>
          <w:rFonts w:asciiTheme="minorHAnsi" w:hAnsiTheme="minorHAnsi" w:cs="Arial"/>
          <w:sz w:val="24"/>
          <w:szCs w:val="24"/>
        </w:rPr>
        <w:t>T</w:t>
      </w:r>
      <w:r w:rsidRPr="00001512">
        <w:rPr>
          <w:rFonts w:asciiTheme="minorHAnsi" w:hAnsiTheme="minorHAnsi" w:cs="Arial"/>
          <w:sz w:val="24"/>
          <w:szCs w:val="24"/>
        </w:rPr>
        <w:t xml:space="preserve">his length of time </w:t>
      </w:r>
      <w:r w:rsidR="00A41F89" w:rsidRPr="00001512">
        <w:rPr>
          <w:rFonts w:asciiTheme="minorHAnsi" w:hAnsiTheme="minorHAnsi" w:cs="Arial"/>
          <w:sz w:val="24"/>
          <w:szCs w:val="24"/>
        </w:rPr>
        <w:t>may be</w:t>
      </w:r>
      <w:r w:rsidRPr="00001512">
        <w:rPr>
          <w:rFonts w:asciiTheme="minorHAnsi" w:hAnsiTheme="minorHAnsi" w:cs="Arial"/>
          <w:sz w:val="24"/>
          <w:szCs w:val="24"/>
        </w:rPr>
        <w:t xml:space="preserve"> inadequate to achieve stable</w:t>
      </w:r>
      <w:r w:rsidR="00A41F89" w:rsidRPr="00001512">
        <w:rPr>
          <w:rFonts w:asciiTheme="minorHAnsi" w:hAnsiTheme="minorHAnsi" w:cs="Arial"/>
          <w:sz w:val="24"/>
          <w:szCs w:val="24"/>
        </w:rPr>
        <w:t xml:space="preserve"> blood lipid values following dietary manipulation</w:t>
      </w:r>
      <w:r w:rsidRPr="00001512">
        <w:rPr>
          <w:rFonts w:asciiTheme="minorHAnsi" w:hAnsiTheme="minorHAnsi" w:cs="Arial"/>
          <w:sz w:val="24"/>
          <w:szCs w:val="24"/>
        </w:rPr>
        <w:t xml:space="preserve">. </w:t>
      </w:r>
      <w:r w:rsidR="00B865E8" w:rsidRPr="00001512">
        <w:rPr>
          <w:rFonts w:asciiTheme="minorHAnsi" w:hAnsiTheme="minorHAnsi" w:cs="Arial"/>
          <w:sz w:val="24"/>
          <w:szCs w:val="24"/>
        </w:rPr>
        <w:t>However,</w:t>
      </w:r>
      <w:r w:rsidR="00F275C3" w:rsidRPr="00001512">
        <w:rPr>
          <w:rFonts w:asciiTheme="minorHAnsi" w:hAnsiTheme="minorHAnsi" w:cs="Arial"/>
          <w:sz w:val="24"/>
          <w:szCs w:val="24"/>
        </w:rPr>
        <w:t xml:space="preserve"> only two trials included diet periods of less than 3 weeks, </w:t>
      </w:r>
      <w:r w:rsidR="00B865E8" w:rsidRPr="00001512">
        <w:rPr>
          <w:rFonts w:asciiTheme="minorHAnsi" w:hAnsiTheme="minorHAnsi" w:cs="Arial"/>
          <w:sz w:val="24"/>
          <w:szCs w:val="24"/>
        </w:rPr>
        <w:t>and therefore it is unlikely that their inclusion impacted</w:t>
      </w:r>
      <w:r w:rsidR="00F275C3" w:rsidRPr="00001512">
        <w:rPr>
          <w:rFonts w:asciiTheme="minorHAnsi" w:hAnsiTheme="minorHAnsi" w:cs="Arial"/>
          <w:sz w:val="24"/>
          <w:szCs w:val="24"/>
        </w:rPr>
        <w:t xml:space="preserve"> on the stability and interpretation of results</w:t>
      </w:r>
      <w:r w:rsidR="00B865E8" w:rsidRPr="00001512">
        <w:rPr>
          <w:rFonts w:asciiTheme="minorHAnsi" w:hAnsiTheme="minorHAnsi" w:cs="Arial"/>
          <w:sz w:val="24"/>
          <w:szCs w:val="24"/>
        </w:rPr>
        <w:t>.</w:t>
      </w:r>
      <w:r w:rsidR="0065063B">
        <w:rPr>
          <w:rFonts w:asciiTheme="minorHAnsi" w:hAnsiTheme="minorHAnsi" w:cs="Arial"/>
          <w:sz w:val="24"/>
          <w:szCs w:val="24"/>
        </w:rPr>
        <w:t xml:space="preserve"> Further, the consistency between the results of Brouwer et al and previous reviews, both in direction and magnitude, suggest that these limitations have not substantially impacted on conclusions drawn. Therefore, the use of Brouwer et al as a starting point for the current review was considered </w:t>
      </w:r>
      <w:r w:rsidR="00E139A5">
        <w:rPr>
          <w:rFonts w:asciiTheme="minorHAnsi" w:hAnsiTheme="minorHAnsi" w:cs="Arial"/>
          <w:sz w:val="24"/>
          <w:szCs w:val="24"/>
        </w:rPr>
        <w:t xml:space="preserve">to be </w:t>
      </w:r>
      <w:r w:rsidR="0065063B">
        <w:rPr>
          <w:rFonts w:asciiTheme="minorHAnsi" w:hAnsiTheme="minorHAnsi" w:cs="Arial"/>
          <w:sz w:val="24"/>
          <w:szCs w:val="24"/>
        </w:rPr>
        <w:t xml:space="preserve">valid.  </w:t>
      </w:r>
    </w:p>
    <w:p w14:paraId="56A6ECE0" w14:textId="602D8EFC" w:rsidR="00F008E9" w:rsidRPr="00001512" w:rsidRDefault="000609BD" w:rsidP="000609BD">
      <w:pPr>
        <w:pStyle w:val="Heading4"/>
      </w:pPr>
      <w:r>
        <w:t>2.3.2</w:t>
      </w:r>
      <w:r>
        <w:tab/>
      </w:r>
      <w:r w:rsidR="00F008E9" w:rsidRPr="000609BD">
        <w:t>Assessment</w:t>
      </w:r>
      <w:r w:rsidR="00F008E9" w:rsidRPr="00001512">
        <w:t xml:space="preserve"> of bias</w:t>
      </w:r>
    </w:p>
    <w:p w14:paraId="3A8E3588" w14:textId="4ED35255" w:rsidR="00F008E9" w:rsidRPr="00001512" w:rsidRDefault="00F008E9" w:rsidP="000609BD">
      <w:pPr>
        <w:spacing w:before="120" w:after="120" w:line="360" w:lineRule="auto"/>
        <w:contextualSpacing/>
        <w:rPr>
          <w:rFonts w:asciiTheme="minorHAnsi" w:hAnsiTheme="minorHAnsi" w:cs="Arial"/>
          <w:sz w:val="24"/>
          <w:szCs w:val="24"/>
        </w:rPr>
      </w:pPr>
      <w:r w:rsidRPr="00001512">
        <w:rPr>
          <w:rFonts w:asciiTheme="minorHAnsi" w:hAnsiTheme="minorHAnsi" w:cs="Arial"/>
          <w:sz w:val="24"/>
          <w:szCs w:val="24"/>
        </w:rPr>
        <w:t>Studies were limited to r</w:t>
      </w:r>
      <w:r w:rsidR="003955F7" w:rsidRPr="00001512">
        <w:rPr>
          <w:rFonts w:asciiTheme="minorHAnsi" w:hAnsiTheme="minorHAnsi" w:cs="Arial"/>
          <w:sz w:val="24"/>
          <w:szCs w:val="24"/>
        </w:rPr>
        <w:t>andomised controlled trials</w:t>
      </w:r>
      <w:r w:rsidR="00E139A5">
        <w:rPr>
          <w:rFonts w:asciiTheme="minorHAnsi" w:hAnsiTheme="minorHAnsi" w:cs="Arial"/>
          <w:sz w:val="24"/>
          <w:szCs w:val="24"/>
        </w:rPr>
        <w:t>. S</w:t>
      </w:r>
      <w:r w:rsidR="00243E32">
        <w:rPr>
          <w:rFonts w:asciiTheme="minorHAnsi" w:hAnsiTheme="minorHAnsi" w:cs="Arial"/>
          <w:sz w:val="24"/>
          <w:szCs w:val="24"/>
        </w:rPr>
        <w:t>tudies</w:t>
      </w:r>
      <w:r w:rsidRPr="00001512">
        <w:rPr>
          <w:rFonts w:asciiTheme="minorHAnsi" w:hAnsiTheme="minorHAnsi" w:cs="Arial"/>
          <w:sz w:val="24"/>
          <w:szCs w:val="24"/>
        </w:rPr>
        <w:t xml:space="preserve"> </w:t>
      </w:r>
      <w:r w:rsidR="004F6912" w:rsidRPr="00001512">
        <w:rPr>
          <w:rFonts w:asciiTheme="minorHAnsi" w:hAnsiTheme="minorHAnsi" w:cs="Arial"/>
          <w:sz w:val="24"/>
          <w:szCs w:val="24"/>
        </w:rPr>
        <w:t>that lacked</w:t>
      </w:r>
      <w:r w:rsidRPr="00001512">
        <w:rPr>
          <w:rFonts w:asciiTheme="minorHAnsi" w:hAnsiTheme="minorHAnsi" w:cs="Arial"/>
          <w:sz w:val="24"/>
          <w:szCs w:val="24"/>
        </w:rPr>
        <w:t xml:space="preserve"> a comparable control period or group</w:t>
      </w:r>
      <w:r w:rsidR="00E139A5">
        <w:rPr>
          <w:rFonts w:asciiTheme="minorHAnsi" w:hAnsiTheme="minorHAnsi" w:cs="Arial"/>
          <w:sz w:val="24"/>
          <w:szCs w:val="24"/>
        </w:rPr>
        <w:t xml:space="preserve"> were</w:t>
      </w:r>
      <w:r w:rsidRPr="00001512">
        <w:rPr>
          <w:rFonts w:asciiTheme="minorHAnsi" w:hAnsiTheme="minorHAnsi" w:cs="Arial"/>
          <w:sz w:val="24"/>
          <w:szCs w:val="24"/>
        </w:rPr>
        <w:t xml:space="preserve"> excluded</w:t>
      </w:r>
      <w:r w:rsidR="003955F7" w:rsidRPr="00001512">
        <w:rPr>
          <w:rFonts w:asciiTheme="minorHAnsi" w:hAnsiTheme="minorHAnsi" w:cs="Arial"/>
          <w:sz w:val="24"/>
          <w:szCs w:val="24"/>
        </w:rPr>
        <w:t xml:space="preserve"> from the analysis</w:t>
      </w:r>
      <w:r w:rsidRPr="00001512">
        <w:rPr>
          <w:rFonts w:asciiTheme="minorHAnsi" w:hAnsiTheme="minorHAnsi" w:cs="Arial"/>
          <w:sz w:val="24"/>
          <w:szCs w:val="24"/>
        </w:rPr>
        <w:t xml:space="preserve">. This suggests that selection bias was likely to be minimised. However, the authors note that while the majority of studies aimed to blind participants, this is difficult to achieve in dietary interventions. Despite this, </w:t>
      </w:r>
      <w:r w:rsidRPr="00001512">
        <w:rPr>
          <w:rFonts w:asciiTheme="minorHAnsi" w:hAnsiTheme="minorHAnsi" w:cs="Arial"/>
          <w:sz w:val="24"/>
          <w:szCs w:val="24"/>
        </w:rPr>
        <w:lastRenderedPageBreak/>
        <w:t xml:space="preserve">Brouwer </w:t>
      </w:r>
      <w:r w:rsidR="00E139A5">
        <w:rPr>
          <w:rFonts w:asciiTheme="minorHAnsi" w:hAnsiTheme="minorHAnsi" w:cs="Arial"/>
          <w:sz w:val="24"/>
          <w:szCs w:val="24"/>
        </w:rPr>
        <w:t>and colleagues</w:t>
      </w:r>
      <w:r w:rsidRPr="00001512">
        <w:rPr>
          <w:rFonts w:asciiTheme="minorHAnsi" w:hAnsiTheme="minorHAnsi" w:cs="Arial"/>
          <w:sz w:val="24"/>
          <w:szCs w:val="24"/>
        </w:rPr>
        <w:t xml:space="preserve"> suggest that incomplete blinding is unlikely to have impacted on cholesterol outcomes. </w:t>
      </w:r>
      <w:r w:rsidR="00243E32">
        <w:rPr>
          <w:rFonts w:asciiTheme="minorHAnsi" w:hAnsiTheme="minorHAnsi" w:cs="Arial"/>
          <w:sz w:val="24"/>
          <w:szCs w:val="24"/>
        </w:rPr>
        <w:t>The</w:t>
      </w:r>
      <w:r w:rsidRPr="00001512">
        <w:rPr>
          <w:rFonts w:asciiTheme="minorHAnsi" w:hAnsiTheme="minorHAnsi" w:cs="Arial"/>
          <w:sz w:val="24"/>
          <w:szCs w:val="24"/>
        </w:rPr>
        <w:t xml:space="preserve"> authors </w:t>
      </w:r>
      <w:r w:rsidR="00243E32">
        <w:rPr>
          <w:rFonts w:asciiTheme="minorHAnsi" w:hAnsiTheme="minorHAnsi" w:cs="Arial"/>
          <w:sz w:val="24"/>
          <w:szCs w:val="24"/>
        </w:rPr>
        <w:t xml:space="preserve">also </w:t>
      </w:r>
      <w:r w:rsidRPr="00001512">
        <w:rPr>
          <w:rFonts w:asciiTheme="minorHAnsi" w:hAnsiTheme="minorHAnsi" w:cs="Arial"/>
          <w:sz w:val="24"/>
          <w:szCs w:val="24"/>
        </w:rPr>
        <w:t xml:space="preserve">note that possible publication bias may exist within the literature. They suggest that while the search was comprehensive, the potential for publication bias cannot be excluded. </w:t>
      </w:r>
      <w:r w:rsidR="004F6912" w:rsidRPr="00001512">
        <w:rPr>
          <w:rFonts w:asciiTheme="minorHAnsi" w:hAnsiTheme="minorHAnsi" w:cs="Arial"/>
          <w:sz w:val="24"/>
          <w:szCs w:val="24"/>
        </w:rPr>
        <w:t>These limitations are inherent in any review of dietary intake data.</w:t>
      </w:r>
    </w:p>
    <w:p w14:paraId="7CA8677D" w14:textId="1C0A593A" w:rsidR="00F008E9" w:rsidRPr="00001512" w:rsidRDefault="000609BD" w:rsidP="000609BD">
      <w:pPr>
        <w:pStyle w:val="Heading4"/>
        <w:rPr>
          <w:lang w:eastAsia="en-AU"/>
        </w:rPr>
      </w:pPr>
      <w:r>
        <w:rPr>
          <w:lang w:eastAsia="en-AU"/>
        </w:rPr>
        <w:t>2.3.3</w:t>
      </w:r>
      <w:r>
        <w:rPr>
          <w:lang w:eastAsia="en-AU"/>
        </w:rPr>
        <w:tab/>
      </w:r>
      <w:r w:rsidR="00F008E9" w:rsidRPr="00001512">
        <w:rPr>
          <w:lang w:eastAsia="en-AU"/>
        </w:rPr>
        <w:t xml:space="preserve">Data extraction and </w:t>
      </w:r>
      <w:r w:rsidR="00F008E9" w:rsidRPr="000609BD">
        <w:t>analysis</w:t>
      </w:r>
    </w:p>
    <w:p w14:paraId="30E5F889" w14:textId="540DD173" w:rsidR="00F008E9" w:rsidRPr="00636543" w:rsidRDefault="00F008E9" w:rsidP="008E3F06">
      <w:pPr>
        <w:spacing w:before="120" w:after="120" w:line="360" w:lineRule="auto"/>
        <w:rPr>
          <w:rFonts w:asciiTheme="minorHAnsi" w:hAnsiTheme="minorHAnsi" w:cs="Arial"/>
          <w:sz w:val="24"/>
          <w:szCs w:val="24"/>
        </w:rPr>
      </w:pPr>
      <w:r w:rsidRPr="00001512">
        <w:rPr>
          <w:rFonts w:asciiTheme="minorHAnsi" w:hAnsiTheme="minorHAnsi" w:cs="Arial"/>
          <w:sz w:val="24"/>
          <w:szCs w:val="24"/>
        </w:rPr>
        <w:t xml:space="preserve">A major limitation of the review </w:t>
      </w:r>
      <w:r w:rsidR="007A1F57" w:rsidRPr="00001512">
        <w:rPr>
          <w:rFonts w:asciiTheme="minorHAnsi" w:hAnsiTheme="minorHAnsi" w:cs="Arial"/>
          <w:sz w:val="24"/>
          <w:szCs w:val="24"/>
        </w:rPr>
        <w:t>by</w:t>
      </w:r>
      <w:r w:rsidRPr="00001512">
        <w:rPr>
          <w:rFonts w:asciiTheme="minorHAnsi" w:hAnsiTheme="minorHAnsi" w:cs="Arial"/>
          <w:sz w:val="24"/>
          <w:szCs w:val="24"/>
        </w:rPr>
        <w:t xml:space="preserve"> Brouwer et </w:t>
      </w:r>
      <w:r w:rsidR="00380610" w:rsidRPr="00001512">
        <w:rPr>
          <w:rFonts w:asciiTheme="minorHAnsi" w:hAnsiTheme="minorHAnsi" w:cs="Arial"/>
          <w:sz w:val="24"/>
          <w:szCs w:val="24"/>
        </w:rPr>
        <w:t>al is</w:t>
      </w:r>
      <w:r w:rsidRPr="00001512">
        <w:rPr>
          <w:rFonts w:asciiTheme="minorHAnsi" w:hAnsiTheme="minorHAnsi" w:cs="Arial"/>
          <w:sz w:val="24"/>
          <w:szCs w:val="24"/>
        </w:rPr>
        <w:t xml:space="preserve"> the inadequate description of the review methodology which makes replication of their analysis difficult. In addition, </w:t>
      </w:r>
      <w:r w:rsidR="004338BC">
        <w:rPr>
          <w:rFonts w:asciiTheme="minorHAnsi" w:hAnsiTheme="minorHAnsi" w:cs="Arial"/>
          <w:sz w:val="24"/>
          <w:szCs w:val="24"/>
        </w:rPr>
        <w:t xml:space="preserve">the authors provide a table of </w:t>
      </w:r>
      <w:r w:rsidRPr="00001512">
        <w:rPr>
          <w:rFonts w:asciiTheme="minorHAnsi" w:hAnsiTheme="minorHAnsi" w:cs="Arial"/>
          <w:sz w:val="24"/>
          <w:szCs w:val="24"/>
        </w:rPr>
        <w:t>raw data</w:t>
      </w:r>
      <w:r w:rsidR="004338BC">
        <w:rPr>
          <w:rFonts w:asciiTheme="minorHAnsi" w:hAnsiTheme="minorHAnsi" w:cs="Arial"/>
          <w:sz w:val="24"/>
          <w:szCs w:val="24"/>
        </w:rPr>
        <w:t xml:space="preserve"> values only. </w:t>
      </w:r>
      <w:r w:rsidR="004338BC" w:rsidRPr="00011924">
        <w:rPr>
          <w:rFonts w:asciiTheme="minorHAnsi" w:hAnsiTheme="minorHAnsi" w:cs="Arial"/>
          <w:sz w:val="24"/>
          <w:szCs w:val="24"/>
        </w:rPr>
        <w:t xml:space="preserve">While data included in the </w:t>
      </w:r>
      <w:r w:rsidR="00925CB5">
        <w:rPr>
          <w:rFonts w:asciiTheme="minorHAnsi" w:hAnsiTheme="minorHAnsi" w:cs="Arial"/>
          <w:sz w:val="24"/>
          <w:szCs w:val="24"/>
        </w:rPr>
        <w:t xml:space="preserve">final </w:t>
      </w:r>
      <w:r w:rsidR="004338BC" w:rsidRPr="00011924">
        <w:rPr>
          <w:rFonts w:asciiTheme="minorHAnsi" w:hAnsiTheme="minorHAnsi" w:cs="Arial"/>
          <w:sz w:val="24"/>
          <w:szCs w:val="24"/>
        </w:rPr>
        <w:t>analysis is available within scatter plots,</w:t>
      </w:r>
      <w:r w:rsidR="004338BC" w:rsidRPr="00E74019">
        <w:rPr>
          <w:rFonts w:asciiTheme="minorHAnsi" w:hAnsiTheme="minorHAnsi" w:cs="Arial"/>
          <w:sz w:val="24"/>
          <w:szCs w:val="24"/>
        </w:rPr>
        <w:t xml:space="preserve"> this format </w:t>
      </w:r>
      <w:r w:rsidRPr="00075FE5">
        <w:rPr>
          <w:rFonts w:asciiTheme="minorHAnsi" w:hAnsiTheme="minorHAnsi" w:cs="Arial"/>
          <w:sz w:val="24"/>
          <w:szCs w:val="24"/>
        </w:rPr>
        <w:t>makes validation of results challenging.</w:t>
      </w:r>
      <w:r w:rsidRPr="00001512">
        <w:rPr>
          <w:rFonts w:asciiTheme="minorHAnsi" w:hAnsiTheme="minorHAnsi" w:cs="Arial"/>
          <w:sz w:val="24"/>
          <w:szCs w:val="24"/>
        </w:rPr>
        <w:t xml:space="preserve">  A second limitation </w:t>
      </w:r>
      <w:r w:rsidR="00380610" w:rsidRPr="00001512">
        <w:rPr>
          <w:rFonts w:asciiTheme="minorHAnsi" w:hAnsiTheme="minorHAnsi" w:cs="Arial"/>
          <w:sz w:val="24"/>
          <w:szCs w:val="24"/>
        </w:rPr>
        <w:t xml:space="preserve">is </w:t>
      </w:r>
      <w:r w:rsidRPr="00001512">
        <w:rPr>
          <w:rFonts w:asciiTheme="minorHAnsi" w:hAnsiTheme="minorHAnsi" w:cs="Arial"/>
          <w:sz w:val="24"/>
          <w:szCs w:val="24"/>
        </w:rPr>
        <w:t xml:space="preserve">the failure to weight studies in the analysis. The authors provide that, as standard errors for treatment differences were not provided in many of the trials, </w:t>
      </w:r>
      <w:r w:rsidR="00380610" w:rsidRPr="00001512">
        <w:rPr>
          <w:rFonts w:asciiTheme="minorHAnsi" w:hAnsiTheme="minorHAnsi" w:cs="Arial"/>
          <w:sz w:val="24"/>
          <w:szCs w:val="24"/>
        </w:rPr>
        <w:t>they were unable to weight data</w:t>
      </w:r>
      <w:r w:rsidRPr="00001512">
        <w:rPr>
          <w:rFonts w:asciiTheme="minorHAnsi" w:hAnsiTheme="minorHAnsi" w:cs="Arial"/>
          <w:sz w:val="24"/>
          <w:szCs w:val="24"/>
        </w:rPr>
        <w:t xml:space="preserve">. Although the authors suggest that as study sample sizes are relatively similar </w:t>
      </w:r>
      <w:r w:rsidR="007A1F57" w:rsidRPr="00DF1B93">
        <w:rPr>
          <w:rFonts w:asciiTheme="minorHAnsi" w:hAnsiTheme="minorHAnsi" w:cs="Arial"/>
          <w:sz w:val="24"/>
          <w:szCs w:val="24"/>
        </w:rPr>
        <w:t>their</w:t>
      </w:r>
      <w:r w:rsidR="00A719CD" w:rsidRPr="00DF1B93">
        <w:rPr>
          <w:rFonts w:asciiTheme="minorHAnsi" w:hAnsiTheme="minorHAnsi" w:cs="Arial"/>
          <w:sz w:val="24"/>
          <w:szCs w:val="24"/>
        </w:rPr>
        <w:t xml:space="preserve"> inability to weight studies </w:t>
      </w:r>
      <w:r w:rsidRPr="00A1123B">
        <w:rPr>
          <w:rFonts w:asciiTheme="minorHAnsi" w:hAnsiTheme="minorHAnsi" w:cs="Arial"/>
          <w:sz w:val="24"/>
          <w:szCs w:val="24"/>
        </w:rPr>
        <w:t>is unlikely to impact on the overall result</w:t>
      </w:r>
      <w:r w:rsidRPr="00DF1B93">
        <w:rPr>
          <w:rFonts w:asciiTheme="minorHAnsi" w:hAnsiTheme="minorHAnsi" w:cs="Arial"/>
          <w:sz w:val="24"/>
          <w:szCs w:val="24"/>
        </w:rPr>
        <w:t>, we are unable to</w:t>
      </w:r>
      <w:r w:rsidRPr="00001512">
        <w:rPr>
          <w:rFonts w:asciiTheme="minorHAnsi" w:hAnsiTheme="minorHAnsi" w:cs="Arial"/>
          <w:sz w:val="24"/>
          <w:szCs w:val="24"/>
        </w:rPr>
        <w:t xml:space="preserve"> ascertain the impact of the strength, and perhaps the direction, of results. </w:t>
      </w:r>
      <w:r w:rsidR="00932F55">
        <w:rPr>
          <w:rFonts w:asciiTheme="minorHAnsi" w:hAnsiTheme="minorHAnsi" w:cs="Arial"/>
          <w:sz w:val="24"/>
          <w:szCs w:val="24"/>
        </w:rPr>
        <w:t xml:space="preserve">However, </w:t>
      </w:r>
      <w:r w:rsidR="00A1123B">
        <w:rPr>
          <w:rFonts w:asciiTheme="minorHAnsi" w:hAnsiTheme="minorHAnsi" w:cs="Arial"/>
          <w:sz w:val="24"/>
          <w:szCs w:val="24"/>
        </w:rPr>
        <w:t xml:space="preserve">all included studies relating to consumption of industrial TFA reported an increase in LDL cholesterol with increased consumption of TFA. The consistency of included results, and concordance of </w:t>
      </w:r>
      <w:r w:rsidR="00932F55">
        <w:rPr>
          <w:rFonts w:asciiTheme="minorHAnsi" w:hAnsiTheme="minorHAnsi" w:cs="Arial"/>
          <w:sz w:val="24"/>
          <w:szCs w:val="24"/>
        </w:rPr>
        <w:t xml:space="preserve">Brouwer et al </w:t>
      </w:r>
      <w:r w:rsidR="00A1123B">
        <w:rPr>
          <w:rFonts w:asciiTheme="minorHAnsi" w:hAnsiTheme="minorHAnsi" w:cs="Arial"/>
          <w:sz w:val="24"/>
          <w:szCs w:val="24"/>
        </w:rPr>
        <w:t xml:space="preserve">with </w:t>
      </w:r>
      <w:r w:rsidR="00932F55">
        <w:rPr>
          <w:rFonts w:asciiTheme="minorHAnsi" w:hAnsiTheme="minorHAnsi" w:cs="Arial"/>
          <w:sz w:val="24"/>
          <w:szCs w:val="24"/>
        </w:rPr>
        <w:t>previous reviews</w:t>
      </w:r>
      <w:r w:rsidR="001736D4">
        <w:rPr>
          <w:rFonts w:asciiTheme="minorHAnsi" w:hAnsiTheme="minorHAnsi" w:cs="Arial"/>
          <w:sz w:val="24"/>
          <w:szCs w:val="24"/>
        </w:rPr>
        <w:t xml:space="preserve"> which have </w:t>
      </w:r>
      <w:r w:rsidR="00925CB5">
        <w:rPr>
          <w:rFonts w:asciiTheme="minorHAnsi" w:hAnsiTheme="minorHAnsi" w:cs="Arial"/>
          <w:sz w:val="24"/>
          <w:szCs w:val="24"/>
        </w:rPr>
        <w:t>incorporated</w:t>
      </w:r>
      <w:r w:rsidR="001736D4">
        <w:rPr>
          <w:rFonts w:asciiTheme="minorHAnsi" w:hAnsiTheme="minorHAnsi" w:cs="Arial"/>
          <w:sz w:val="24"/>
          <w:szCs w:val="24"/>
        </w:rPr>
        <w:t xml:space="preserve"> weighting</w:t>
      </w:r>
      <w:r w:rsidR="00A1123B">
        <w:rPr>
          <w:rFonts w:asciiTheme="minorHAnsi" w:hAnsiTheme="minorHAnsi" w:cs="Arial"/>
          <w:sz w:val="24"/>
          <w:szCs w:val="24"/>
        </w:rPr>
        <w:t>,</w:t>
      </w:r>
      <w:r w:rsidR="001736D4">
        <w:rPr>
          <w:rFonts w:asciiTheme="minorHAnsi" w:hAnsiTheme="minorHAnsi" w:cs="Arial"/>
          <w:sz w:val="24"/>
          <w:szCs w:val="24"/>
        </w:rPr>
        <w:t xml:space="preserve"> </w:t>
      </w:r>
      <w:r w:rsidR="001B11D5">
        <w:rPr>
          <w:rFonts w:asciiTheme="minorHAnsi" w:hAnsiTheme="minorHAnsi" w:cs="Arial"/>
          <w:sz w:val="24"/>
          <w:szCs w:val="24"/>
        </w:rPr>
        <w:t>suggest</w:t>
      </w:r>
      <w:r w:rsidR="001736D4">
        <w:rPr>
          <w:rFonts w:asciiTheme="minorHAnsi" w:hAnsiTheme="minorHAnsi" w:cs="Arial"/>
          <w:sz w:val="24"/>
          <w:szCs w:val="24"/>
        </w:rPr>
        <w:t>s</w:t>
      </w:r>
      <w:r w:rsidR="00932F55">
        <w:rPr>
          <w:rFonts w:asciiTheme="minorHAnsi" w:hAnsiTheme="minorHAnsi" w:cs="Arial"/>
          <w:sz w:val="24"/>
          <w:szCs w:val="24"/>
        </w:rPr>
        <w:t xml:space="preserve"> that these limitations are unlikely to have </w:t>
      </w:r>
      <w:r w:rsidR="00E139A5">
        <w:rPr>
          <w:rFonts w:asciiTheme="minorHAnsi" w:hAnsiTheme="minorHAnsi" w:cs="Arial"/>
          <w:sz w:val="24"/>
          <w:szCs w:val="24"/>
        </w:rPr>
        <w:t xml:space="preserve">had a </w:t>
      </w:r>
      <w:r w:rsidR="00932F55">
        <w:rPr>
          <w:rFonts w:asciiTheme="minorHAnsi" w:hAnsiTheme="minorHAnsi" w:cs="Arial"/>
          <w:sz w:val="24"/>
          <w:szCs w:val="24"/>
        </w:rPr>
        <w:t>major impact on the validity of conclusions drawn.</w:t>
      </w:r>
    </w:p>
    <w:p w14:paraId="017C77D0" w14:textId="0BC98AEC" w:rsidR="00F008E9" w:rsidRPr="00636543" w:rsidRDefault="000609BD" w:rsidP="000609BD">
      <w:pPr>
        <w:pStyle w:val="Heading4"/>
        <w:rPr>
          <w:lang w:eastAsia="en-AU"/>
        </w:rPr>
      </w:pPr>
      <w:r>
        <w:rPr>
          <w:lang w:eastAsia="en-AU"/>
        </w:rPr>
        <w:t>2.3.4</w:t>
      </w:r>
      <w:r>
        <w:rPr>
          <w:lang w:eastAsia="en-AU"/>
        </w:rPr>
        <w:tab/>
      </w:r>
      <w:r w:rsidR="00F008E9" w:rsidRPr="00636543">
        <w:rPr>
          <w:lang w:eastAsia="en-AU"/>
        </w:rPr>
        <w:t>Data interpretation</w:t>
      </w:r>
    </w:p>
    <w:p w14:paraId="1F0D2A73" w14:textId="681A0254" w:rsidR="00F008E9" w:rsidRPr="00001512" w:rsidRDefault="00F008E9" w:rsidP="008E3F06">
      <w:pPr>
        <w:spacing w:before="120" w:after="120" w:line="360" w:lineRule="auto"/>
        <w:rPr>
          <w:rFonts w:asciiTheme="minorHAnsi" w:hAnsiTheme="minorHAnsi" w:cs="Arial"/>
          <w:sz w:val="24"/>
          <w:szCs w:val="24"/>
        </w:rPr>
      </w:pPr>
      <w:r w:rsidRPr="00636543">
        <w:rPr>
          <w:rFonts w:asciiTheme="minorHAnsi" w:hAnsiTheme="minorHAnsi" w:cs="Arial"/>
          <w:sz w:val="24"/>
          <w:szCs w:val="24"/>
        </w:rPr>
        <w:t>Based on their analysis</w:t>
      </w:r>
      <w:r w:rsidR="00D62FDF">
        <w:rPr>
          <w:rFonts w:asciiTheme="minorHAnsi" w:hAnsiTheme="minorHAnsi" w:cs="Arial"/>
          <w:sz w:val="24"/>
          <w:szCs w:val="24"/>
        </w:rPr>
        <w:t>,</w:t>
      </w:r>
      <w:r w:rsidRPr="00001512">
        <w:rPr>
          <w:rFonts w:asciiTheme="minorHAnsi" w:hAnsiTheme="minorHAnsi" w:cs="Arial"/>
          <w:sz w:val="24"/>
          <w:szCs w:val="24"/>
        </w:rPr>
        <w:t xml:space="preserve"> Brouwer et al determined that all TFA</w:t>
      </w:r>
      <w:r w:rsidR="00380610" w:rsidRPr="00001512">
        <w:rPr>
          <w:rFonts w:asciiTheme="minorHAnsi" w:hAnsiTheme="minorHAnsi" w:cs="Arial"/>
          <w:sz w:val="24"/>
          <w:szCs w:val="24"/>
        </w:rPr>
        <w:t>s</w:t>
      </w:r>
      <w:r w:rsidRPr="00001512">
        <w:rPr>
          <w:rFonts w:asciiTheme="minorHAnsi" w:hAnsiTheme="minorHAnsi" w:cs="Arial"/>
          <w:sz w:val="24"/>
          <w:szCs w:val="24"/>
        </w:rPr>
        <w:t>, irrespective of source, have a</w:t>
      </w:r>
      <w:r w:rsidR="002D0B10">
        <w:rPr>
          <w:rFonts w:asciiTheme="minorHAnsi" w:hAnsiTheme="minorHAnsi" w:cs="Arial"/>
          <w:sz w:val="24"/>
          <w:szCs w:val="24"/>
        </w:rPr>
        <w:t>n</w:t>
      </w:r>
      <w:r w:rsidRPr="00001512">
        <w:rPr>
          <w:rFonts w:asciiTheme="minorHAnsi" w:hAnsiTheme="minorHAnsi" w:cs="Arial"/>
          <w:sz w:val="24"/>
          <w:szCs w:val="24"/>
        </w:rPr>
        <w:t xml:space="preserve"> </w:t>
      </w:r>
      <w:r w:rsidR="002D0B10">
        <w:rPr>
          <w:rFonts w:asciiTheme="minorHAnsi" w:hAnsiTheme="minorHAnsi" w:cs="Arial"/>
          <w:sz w:val="24"/>
          <w:szCs w:val="24"/>
        </w:rPr>
        <w:t>adverse</w:t>
      </w:r>
      <w:r w:rsidR="002D0B10" w:rsidRPr="00001512">
        <w:rPr>
          <w:rFonts w:asciiTheme="minorHAnsi" w:hAnsiTheme="minorHAnsi" w:cs="Arial"/>
          <w:sz w:val="24"/>
          <w:szCs w:val="24"/>
        </w:rPr>
        <w:t xml:space="preserve"> </w:t>
      </w:r>
      <w:r w:rsidRPr="00001512">
        <w:rPr>
          <w:rFonts w:asciiTheme="minorHAnsi" w:hAnsiTheme="minorHAnsi" w:cs="Arial"/>
          <w:sz w:val="24"/>
          <w:szCs w:val="24"/>
        </w:rPr>
        <w:t xml:space="preserve">effect on cholesterol outcomes. The authors demonstrated a dose response relationship between intake of TFA and LDL, HDL and the ratio of LDL to HDL blood cholesterol levels. While it is difficult to comment on threats to the validity of results, due to the limited detail regarding the methodology, their conclusions appear to be well supported by the data. In addition, these conclusions </w:t>
      </w:r>
      <w:r w:rsidR="00380610" w:rsidRPr="00001512">
        <w:rPr>
          <w:rFonts w:asciiTheme="minorHAnsi" w:hAnsiTheme="minorHAnsi" w:cs="Arial"/>
          <w:sz w:val="24"/>
          <w:szCs w:val="24"/>
        </w:rPr>
        <w:t>are strengthened by</w:t>
      </w:r>
      <w:r w:rsidRPr="00001512">
        <w:rPr>
          <w:rFonts w:asciiTheme="minorHAnsi" w:hAnsiTheme="minorHAnsi" w:cs="Arial"/>
          <w:sz w:val="24"/>
          <w:szCs w:val="24"/>
        </w:rPr>
        <w:t xml:space="preserve"> previous meta-analyses and reviews. </w:t>
      </w:r>
    </w:p>
    <w:p w14:paraId="590A0248" w14:textId="4DE32C04" w:rsidR="00F008E9" w:rsidRPr="00CA4CB5" w:rsidRDefault="000609BD" w:rsidP="000609BD">
      <w:pPr>
        <w:pStyle w:val="Heading3"/>
      </w:pPr>
      <w:bookmarkStart w:id="9" w:name="_Toc409701023"/>
      <w:r>
        <w:lastRenderedPageBreak/>
        <w:t>2.4</w:t>
      </w:r>
      <w:r>
        <w:tab/>
      </w:r>
      <w:r w:rsidR="00F008E9" w:rsidRPr="00CA4CB5">
        <w:t>Considerations of validity and strength of evidence</w:t>
      </w:r>
      <w:r w:rsidR="00932F55" w:rsidRPr="00CA4CB5">
        <w:t xml:space="preserve"> of Brouwer et al</w:t>
      </w:r>
      <w:bookmarkEnd w:id="9"/>
    </w:p>
    <w:p w14:paraId="408FE2F4" w14:textId="0FED22F3" w:rsidR="00F008E9" w:rsidRDefault="001E4DE9" w:rsidP="008E3F06">
      <w:pPr>
        <w:spacing w:before="120" w:after="120" w:line="360" w:lineRule="auto"/>
        <w:rPr>
          <w:rFonts w:asciiTheme="minorHAnsi" w:hAnsiTheme="minorHAnsi" w:cs="Arial"/>
          <w:sz w:val="24"/>
        </w:rPr>
      </w:pPr>
      <w:r w:rsidRPr="00001512">
        <w:rPr>
          <w:rFonts w:asciiTheme="minorHAnsi" w:hAnsiTheme="minorHAnsi" w:cs="Arial"/>
          <w:sz w:val="24"/>
        </w:rPr>
        <w:t>The review by</w:t>
      </w:r>
      <w:r w:rsidR="00F008E9" w:rsidRPr="00001512">
        <w:rPr>
          <w:rFonts w:asciiTheme="minorHAnsi" w:hAnsiTheme="minorHAnsi" w:cs="Arial"/>
          <w:sz w:val="24"/>
        </w:rPr>
        <w:t xml:space="preserve"> Brouwer and colleagues, contributes to the </w:t>
      </w:r>
      <w:r w:rsidR="00747B9D" w:rsidRPr="00001512">
        <w:rPr>
          <w:rFonts w:asciiTheme="minorHAnsi" w:hAnsiTheme="minorHAnsi" w:cs="Arial"/>
          <w:sz w:val="24"/>
        </w:rPr>
        <w:t>extensive and</w:t>
      </w:r>
      <w:r w:rsidR="00F008E9" w:rsidRPr="00001512">
        <w:rPr>
          <w:rFonts w:asciiTheme="minorHAnsi" w:hAnsiTheme="minorHAnsi" w:cs="Arial"/>
          <w:sz w:val="24"/>
        </w:rPr>
        <w:t xml:space="preserve"> consistent body of evidence supporting a relationship between intake of TFA and </w:t>
      </w:r>
      <w:r w:rsidR="001B11D5">
        <w:rPr>
          <w:rFonts w:asciiTheme="minorHAnsi" w:hAnsiTheme="minorHAnsi" w:cs="Arial"/>
          <w:sz w:val="24"/>
        </w:rPr>
        <w:t xml:space="preserve">an </w:t>
      </w:r>
      <w:r w:rsidR="000978D1">
        <w:rPr>
          <w:rFonts w:asciiTheme="minorHAnsi" w:hAnsiTheme="minorHAnsi" w:cs="Arial"/>
          <w:sz w:val="24"/>
        </w:rPr>
        <w:t xml:space="preserve">increase in LDL cholesterol and decrease in HDL </w:t>
      </w:r>
      <w:r w:rsidR="001B11D5">
        <w:rPr>
          <w:rFonts w:asciiTheme="minorHAnsi" w:hAnsiTheme="minorHAnsi" w:cs="Arial"/>
          <w:sz w:val="24"/>
        </w:rPr>
        <w:t xml:space="preserve">blood </w:t>
      </w:r>
      <w:r w:rsidR="000978D1">
        <w:rPr>
          <w:rFonts w:asciiTheme="minorHAnsi" w:hAnsiTheme="minorHAnsi" w:cs="Arial"/>
          <w:sz w:val="24"/>
        </w:rPr>
        <w:t>cholesterol</w:t>
      </w:r>
      <w:r w:rsidR="00DE0F1F">
        <w:rPr>
          <w:rFonts w:asciiTheme="minorHAnsi" w:hAnsiTheme="minorHAnsi" w:cs="Arial"/>
          <w:sz w:val="24"/>
        </w:rPr>
        <w:t xml:space="preserve"> values</w:t>
      </w:r>
      <w:r w:rsidR="000978D1">
        <w:rPr>
          <w:rFonts w:asciiTheme="minorHAnsi" w:hAnsiTheme="minorHAnsi" w:cs="Arial"/>
          <w:sz w:val="24"/>
        </w:rPr>
        <w:t xml:space="preserve">. </w:t>
      </w:r>
      <w:r w:rsidR="00F008E9" w:rsidRPr="00001512">
        <w:rPr>
          <w:rFonts w:asciiTheme="minorHAnsi" w:hAnsiTheme="minorHAnsi" w:cs="Arial"/>
          <w:sz w:val="24"/>
        </w:rPr>
        <w:t>There are a number of limitations to the review, in particular relating to the level of detail provided regarding the analysis. However, the results</w:t>
      </w:r>
      <w:r w:rsidR="00531FB4">
        <w:rPr>
          <w:rFonts w:asciiTheme="minorHAnsi" w:hAnsiTheme="minorHAnsi" w:cs="Arial"/>
          <w:sz w:val="24"/>
        </w:rPr>
        <w:t xml:space="preserve"> reported by Brouwer a</w:t>
      </w:r>
      <w:r w:rsidR="00960849">
        <w:rPr>
          <w:rFonts w:asciiTheme="minorHAnsi" w:hAnsiTheme="minorHAnsi" w:cs="Arial"/>
          <w:sz w:val="24"/>
        </w:rPr>
        <w:t>nd</w:t>
      </w:r>
      <w:r w:rsidR="00531FB4">
        <w:rPr>
          <w:rFonts w:asciiTheme="minorHAnsi" w:hAnsiTheme="minorHAnsi" w:cs="Arial"/>
          <w:sz w:val="24"/>
        </w:rPr>
        <w:t xml:space="preserve"> colleagues are consistent with previous systematic reviews and analyses and successfully</w:t>
      </w:r>
      <w:r w:rsidR="00F008E9" w:rsidRPr="00001512">
        <w:rPr>
          <w:rFonts w:asciiTheme="minorHAnsi" w:hAnsiTheme="minorHAnsi" w:cs="Arial"/>
          <w:sz w:val="24"/>
        </w:rPr>
        <w:t xml:space="preserve"> build upon </w:t>
      </w:r>
      <w:r w:rsidR="00531FB4">
        <w:rPr>
          <w:rFonts w:asciiTheme="minorHAnsi" w:hAnsiTheme="minorHAnsi" w:cs="Arial"/>
          <w:sz w:val="24"/>
        </w:rPr>
        <w:t>this body of</w:t>
      </w:r>
      <w:r w:rsidR="00531FB4" w:rsidRPr="00001512">
        <w:rPr>
          <w:rFonts w:asciiTheme="minorHAnsi" w:hAnsiTheme="minorHAnsi" w:cs="Arial"/>
          <w:sz w:val="24"/>
        </w:rPr>
        <w:t xml:space="preserve"> work</w:t>
      </w:r>
      <w:r w:rsidR="00531FB4">
        <w:rPr>
          <w:rFonts w:asciiTheme="minorHAnsi" w:hAnsiTheme="minorHAnsi" w:cs="Arial"/>
          <w:sz w:val="24"/>
        </w:rPr>
        <w:t xml:space="preserve">. In addition, their results </w:t>
      </w:r>
      <w:r w:rsidR="00F008E9" w:rsidRPr="00001512">
        <w:rPr>
          <w:rFonts w:asciiTheme="minorHAnsi" w:hAnsiTheme="minorHAnsi" w:cs="Arial"/>
          <w:sz w:val="24"/>
        </w:rPr>
        <w:t>contribute to the previously limited body of knowledge regarding the impact of TFA from different sources on blood cholesterol outcomes.</w:t>
      </w:r>
      <w:r w:rsidR="00531FB4">
        <w:rPr>
          <w:rFonts w:asciiTheme="minorHAnsi" w:hAnsiTheme="minorHAnsi" w:cs="Arial"/>
          <w:sz w:val="24"/>
        </w:rPr>
        <w:t xml:space="preserve"> </w:t>
      </w:r>
    </w:p>
    <w:p w14:paraId="5B02EFF5" w14:textId="0764D52D" w:rsidR="008147B2" w:rsidRPr="00790411" w:rsidRDefault="000609BD" w:rsidP="00DE03AC">
      <w:pPr>
        <w:pStyle w:val="Heading2"/>
        <w:numPr>
          <w:ilvl w:val="0"/>
          <w:numId w:val="0"/>
        </w:numPr>
        <w:ind w:left="567" w:hanging="567"/>
        <w:rPr>
          <w:sz w:val="32"/>
        </w:rPr>
      </w:pPr>
      <w:bookmarkStart w:id="10" w:name="_Toc409701024"/>
      <w:r>
        <w:t>3</w:t>
      </w:r>
      <w:r>
        <w:tab/>
      </w:r>
      <w:r w:rsidR="008147B2" w:rsidRPr="00790411">
        <w:t>Evaluation of new evidence</w:t>
      </w:r>
      <w:bookmarkEnd w:id="10"/>
      <w:r w:rsidR="008147B2" w:rsidRPr="00790411">
        <w:t xml:space="preserve"> </w:t>
      </w:r>
    </w:p>
    <w:p w14:paraId="4A3D90E5" w14:textId="42924009" w:rsidR="000561E5" w:rsidRPr="00001512" w:rsidRDefault="000561E5" w:rsidP="008E3F06">
      <w:pPr>
        <w:spacing w:before="120" w:after="120" w:line="360" w:lineRule="auto"/>
        <w:rPr>
          <w:rFonts w:asciiTheme="minorHAnsi" w:hAnsiTheme="minorHAnsi" w:cs="Arial"/>
          <w:sz w:val="24"/>
        </w:rPr>
      </w:pPr>
      <w:r w:rsidRPr="00001512">
        <w:rPr>
          <w:rFonts w:asciiTheme="minorHAnsi" w:hAnsiTheme="minorHAnsi" w:cs="Arial"/>
          <w:sz w:val="24"/>
        </w:rPr>
        <w:t>The aim of the current review was to update existing evidence regarding the relationship between intake of dietary TFA and total, LDL and</w:t>
      </w:r>
      <w:r w:rsidR="00037C0E" w:rsidRPr="00001512">
        <w:rPr>
          <w:rFonts w:asciiTheme="minorHAnsi" w:hAnsiTheme="minorHAnsi" w:cs="Arial"/>
          <w:sz w:val="24"/>
        </w:rPr>
        <w:t xml:space="preserve"> HDL cholesterol. Therefore, literature published subsequent to the </w:t>
      </w:r>
      <w:r w:rsidR="00ED0ABD">
        <w:rPr>
          <w:rFonts w:asciiTheme="minorHAnsi" w:hAnsiTheme="minorHAnsi" w:cs="Arial"/>
          <w:sz w:val="24"/>
        </w:rPr>
        <w:t xml:space="preserve">search dates used in the </w:t>
      </w:r>
      <w:r w:rsidR="00037C0E" w:rsidRPr="00001512">
        <w:rPr>
          <w:rFonts w:asciiTheme="minorHAnsi" w:hAnsiTheme="minorHAnsi" w:cs="Arial"/>
          <w:sz w:val="24"/>
        </w:rPr>
        <w:t xml:space="preserve">review of Brouwer et al, covering the period January 2010 to </w:t>
      </w:r>
      <w:r w:rsidR="00747B9D" w:rsidRPr="00001512">
        <w:rPr>
          <w:rFonts w:asciiTheme="minorHAnsi" w:hAnsiTheme="minorHAnsi" w:cs="Arial"/>
          <w:sz w:val="24"/>
        </w:rPr>
        <w:t>M</w:t>
      </w:r>
      <w:r w:rsidR="00037C0E" w:rsidRPr="00001512">
        <w:rPr>
          <w:rFonts w:asciiTheme="minorHAnsi" w:hAnsiTheme="minorHAnsi" w:cs="Arial"/>
          <w:sz w:val="24"/>
        </w:rPr>
        <w:t>arch 2014</w:t>
      </w:r>
      <w:r w:rsidR="00624946">
        <w:rPr>
          <w:rFonts w:asciiTheme="minorHAnsi" w:hAnsiTheme="minorHAnsi" w:cs="Arial"/>
          <w:sz w:val="24"/>
        </w:rPr>
        <w:t>,</w:t>
      </w:r>
      <w:r w:rsidR="00747B9D" w:rsidRPr="00001512">
        <w:rPr>
          <w:rFonts w:asciiTheme="minorHAnsi" w:hAnsiTheme="minorHAnsi" w:cs="Arial"/>
          <w:sz w:val="24"/>
        </w:rPr>
        <w:t xml:space="preserve"> was investigated.</w:t>
      </w:r>
      <w:r w:rsidR="00037C0E" w:rsidRPr="00001512">
        <w:rPr>
          <w:rFonts w:asciiTheme="minorHAnsi" w:hAnsiTheme="minorHAnsi" w:cs="Arial"/>
          <w:sz w:val="24"/>
        </w:rPr>
        <w:t xml:space="preserve"> </w:t>
      </w:r>
    </w:p>
    <w:p w14:paraId="2C29D1B2" w14:textId="4252E4E2" w:rsidR="008147B2" w:rsidRPr="00790411" w:rsidRDefault="000609BD" w:rsidP="000609BD">
      <w:pPr>
        <w:pStyle w:val="Heading3"/>
      </w:pPr>
      <w:bookmarkStart w:id="11" w:name="_Toc409701025"/>
      <w:r>
        <w:t>3.1</w:t>
      </w:r>
      <w:r>
        <w:tab/>
      </w:r>
      <w:r w:rsidR="008147B2" w:rsidRPr="00790411">
        <w:t>Methods</w:t>
      </w:r>
      <w:bookmarkEnd w:id="11"/>
    </w:p>
    <w:p w14:paraId="509BF7E1" w14:textId="3E0DDDA6" w:rsidR="008147B2" w:rsidRPr="00001512" w:rsidRDefault="00DE03AC" w:rsidP="000609BD">
      <w:pPr>
        <w:pStyle w:val="Heading4"/>
      </w:pPr>
      <w:r>
        <w:t>3.1.1</w:t>
      </w:r>
      <w:r w:rsidR="000609BD">
        <w:tab/>
      </w:r>
      <w:r w:rsidR="008147B2" w:rsidRPr="00001512">
        <w:t>Search strategy</w:t>
      </w:r>
    </w:p>
    <w:p w14:paraId="0A8162E9" w14:textId="77777777" w:rsidR="00D31BEC" w:rsidRPr="00001512" w:rsidRDefault="000561E5" w:rsidP="00D31BEC">
      <w:pPr>
        <w:spacing w:before="120" w:after="120" w:line="360" w:lineRule="auto"/>
        <w:contextualSpacing/>
        <w:rPr>
          <w:rFonts w:asciiTheme="minorHAnsi" w:hAnsiTheme="minorHAnsi" w:cs="Arial"/>
          <w:sz w:val="24"/>
        </w:rPr>
      </w:pPr>
      <w:r w:rsidRPr="00001512">
        <w:rPr>
          <w:rFonts w:asciiTheme="minorHAnsi" w:hAnsiTheme="minorHAnsi" w:cs="Arial"/>
          <w:sz w:val="24"/>
        </w:rPr>
        <w:t xml:space="preserve">Pubmed, Embase and Cochrane Central were searched for original research papers published between January 2010 and March 2014. Search terms related to </w:t>
      </w:r>
      <w:r w:rsidR="00C60221" w:rsidRPr="00001512">
        <w:rPr>
          <w:rFonts w:asciiTheme="minorHAnsi" w:hAnsiTheme="minorHAnsi" w:cs="Arial"/>
          <w:sz w:val="24"/>
        </w:rPr>
        <w:t xml:space="preserve">TFAs </w:t>
      </w:r>
      <w:r w:rsidRPr="00001512">
        <w:rPr>
          <w:rFonts w:asciiTheme="minorHAnsi" w:hAnsiTheme="minorHAnsi" w:cs="Arial"/>
          <w:sz w:val="24"/>
        </w:rPr>
        <w:t xml:space="preserve">and blood lipids. The search was limited to human intervention trials and English language publications. </w:t>
      </w:r>
      <w:r w:rsidR="00D31BEC" w:rsidRPr="00001512">
        <w:rPr>
          <w:rFonts w:asciiTheme="minorHAnsi" w:hAnsiTheme="minorHAnsi" w:cs="Arial"/>
          <w:sz w:val="24"/>
        </w:rPr>
        <w:t xml:space="preserve">Search terms were formatted for relevant search databases. </w:t>
      </w:r>
    </w:p>
    <w:p w14:paraId="20BC34E7" w14:textId="77777777" w:rsidR="00D31BEC" w:rsidRPr="006D44F7" w:rsidRDefault="00D31BEC" w:rsidP="00D31BEC">
      <w:pPr>
        <w:spacing w:before="120" w:after="120" w:line="360" w:lineRule="auto"/>
        <w:contextualSpacing/>
        <w:rPr>
          <w:rFonts w:asciiTheme="minorHAnsi" w:hAnsiTheme="minorHAnsi" w:cs="Arial"/>
        </w:rPr>
      </w:pPr>
    </w:p>
    <w:p w14:paraId="6F46347E" w14:textId="77777777" w:rsidR="00D31BEC" w:rsidRPr="00001512" w:rsidRDefault="00D31BEC" w:rsidP="00001512">
      <w:pPr>
        <w:spacing w:after="120" w:line="360" w:lineRule="auto"/>
        <w:rPr>
          <w:rFonts w:asciiTheme="minorHAnsi" w:hAnsiTheme="minorHAnsi" w:cs="Arial"/>
          <w:sz w:val="24"/>
          <w:szCs w:val="24"/>
        </w:rPr>
      </w:pPr>
      <w:r w:rsidRPr="00001512">
        <w:rPr>
          <w:rFonts w:asciiTheme="minorHAnsi" w:hAnsiTheme="minorHAnsi" w:cs="Arial"/>
          <w:sz w:val="24"/>
          <w:szCs w:val="24"/>
        </w:rPr>
        <w:t xml:space="preserve">Search terms: </w:t>
      </w:r>
    </w:p>
    <w:p w14:paraId="7358B6EA" w14:textId="77777777" w:rsidR="00D31BEC" w:rsidRPr="00001512" w:rsidRDefault="00D31BEC" w:rsidP="00001512">
      <w:pPr>
        <w:spacing w:after="120" w:line="360" w:lineRule="auto"/>
        <w:ind w:left="720"/>
        <w:rPr>
          <w:rFonts w:asciiTheme="minorHAnsi" w:hAnsiTheme="minorHAnsi" w:cs="Arial"/>
          <w:sz w:val="24"/>
          <w:szCs w:val="24"/>
        </w:rPr>
      </w:pPr>
      <w:r w:rsidRPr="00001512">
        <w:rPr>
          <w:rFonts w:asciiTheme="minorHAnsi" w:hAnsiTheme="minorHAnsi" w:cs="Arial"/>
          <w:sz w:val="24"/>
          <w:szCs w:val="24"/>
        </w:rPr>
        <w:t>(Trans fat or TFA or trans MUFA or trans PUFA or hydrogenated oil or vegetable oil or ruminant or vaccenic acid or vaccenyl or elaidic acid or octadecenoic acid or conjugated linoleic acid or conjugated linoleyl or CLA or hexadecenoic acid or palmitoleic acid or palmitelaidic)</w:t>
      </w:r>
    </w:p>
    <w:p w14:paraId="2D6E13A3" w14:textId="77777777" w:rsidR="00D31BEC" w:rsidRPr="00001512" w:rsidRDefault="00D31BEC" w:rsidP="00001512">
      <w:pPr>
        <w:spacing w:after="120" w:line="360" w:lineRule="auto"/>
        <w:rPr>
          <w:rFonts w:asciiTheme="minorHAnsi" w:hAnsiTheme="minorHAnsi" w:cs="Arial"/>
          <w:sz w:val="24"/>
          <w:szCs w:val="24"/>
        </w:rPr>
      </w:pPr>
      <w:r w:rsidRPr="00001512">
        <w:rPr>
          <w:rFonts w:asciiTheme="minorHAnsi" w:hAnsiTheme="minorHAnsi" w:cs="Arial"/>
          <w:sz w:val="24"/>
          <w:szCs w:val="24"/>
        </w:rPr>
        <w:t>AND</w:t>
      </w:r>
    </w:p>
    <w:p w14:paraId="72F42BF4" w14:textId="77777777" w:rsidR="00D31BEC" w:rsidRPr="00001512" w:rsidRDefault="00D31BEC" w:rsidP="00001512">
      <w:pPr>
        <w:spacing w:after="120" w:line="360" w:lineRule="auto"/>
        <w:ind w:left="720"/>
        <w:rPr>
          <w:rFonts w:asciiTheme="minorHAnsi" w:hAnsiTheme="minorHAnsi" w:cs="Arial"/>
          <w:sz w:val="24"/>
          <w:szCs w:val="24"/>
        </w:rPr>
      </w:pPr>
      <w:r w:rsidRPr="00001512">
        <w:rPr>
          <w:rFonts w:asciiTheme="minorHAnsi" w:hAnsiTheme="minorHAnsi" w:cs="Arial"/>
          <w:sz w:val="24"/>
          <w:szCs w:val="24"/>
        </w:rPr>
        <w:t>(high density lipoprotein or HDL or low density lipoprotein or LDL or cholesterol or lipoprotein or hyperlipidemia or triacylglycerol or TAG)</w:t>
      </w:r>
    </w:p>
    <w:p w14:paraId="704B7713" w14:textId="77777777" w:rsidR="00D31BEC" w:rsidRPr="00001512" w:rsidRDefault="00D31BEC" w:rsidP="00001512">
      <w:pPr>
        <w:spacing w:after="120" w:line="360" w:lineRule="auto"/>
        <w:rPr>
          <w:rFonts w:asciiTheme="minorHAnsi" w:hAnsiTheme="minorHAnsi" w:cs="Arial"/>
          <w:sz w:val="24"/>
          <w:szCs w:val="24"/>
        </w:rPr>
      </w:pPr>
      <w:r w:rsidRPr="00001512">
        <w:rPr>
          <w:rFonts w:asciiTheme="minorHAnsi" w:hAnsiTheme="minorHAnsi" w:cs="Arial"/>
          <w:sz w:val="24"/>
          <w:szCs w:val="24"/>
        </w:rPr>
        <w:lastRenderedPageBreak/>
        <w:t>AND</w:t>
      </w:r>
    </w:p>
    <w:p w14:paraId="1A240BF1" w14:textId="77777777" w:rsidR="00D31BEC" w:rsidRPr="00001512" w:rsidRDefault="00D31BEC" w:rsidP="00001512">
      <w:pPr>
        <w:spacing w:after="120" w:line="360" w:lineRule="auto"/>
        <w:ind w:left="720"/>
        <w:rPr>
          <w:rFonts w:asciiTheme="minorHAnsi" w:hAnsiTheme="minorHAnsi" w:cs="Arial"/>
          <w:sz w:val="24"/>
          <w:szCs w:val="24"/>
        </w:rPr>
      </w:pPr>
      <w:r w:rsidRPr="00001512">
        <w:rPr>
          <w:rFonts w:asciiTheme="minorHAnsi" w:hAnsiTheme="minorHAnsi" w:cs="Arial"/>
          <w:sz w:val="24"/>
          <w:szCs w:val="24"/>
        </w:rPr>
        <w:t>(randomized controlled trial/ or controlled clinical trial) or (randomi</w:t>
      </w:r>
      <w:r w:rsidR="002A718D" w:rsidRPr="00001512">
        <w:rPr>
          <w:rFonts w:asciiTheme="minorHAnsi" w:hAnsiTheme="minorHAnsi" w:cs="Arial"/>
          <w:sz w:val="24"/>
          <w:szCs w:val="24"/>
        </w:rPr>
        <w:t>s</w:t>
      </w:r>
      <w:r w:rsidRPr="00001512">
        <w:rPr>
          <w:rFonts w:asciiTheme="minorHAnsi" w:hAnsiTheme="minorHAnsi" w:cs="Arial"/>
          <w:sz w:val="24"/>
          <w:szCs w:val="24"/>
        </w:rPr>
        <w:t>ed or placebo or randomly or trial or groups</w:t>
      </w:r>
      <w:r w:rsidR="002A718D" w:rsidRPr="00001512">
        <w:rPr>
          <w:rFonts w:asciiTheme="minorHAnsi" w:hAnsiTheme="minorHAnsi" w:cs="Arial"/>
          <w:sz w:val="24"/>
          <w:szCs w:val="24"/>
        </w:rPr>
        <w:t>)</w:t>
      </w:r>
    </w:p>
    <w:p w14:paraId="73EACFB9" w14:textId="77777777" w:rsidR="00010E41" w:rsidRPr="00001512" w:rsidRDefault="00010E41" w:rsidP="00D62FDF">
      <w:pPr>
        <w:spacing w:before="120" w:after="120" w:line="360" w:lineRule="auto"/>
        <w:contextualSpacing/>
        <w:rPr>
          <w:rFonts w:asciiTheme="minorHAnsi" w:hAnsiTheme="minorHAnsi" w:cs="Arial"/>
          <w:sz w:val="24"/>
          <w:szCs w:val="24"/>
        </w:rPr>
      </w:pPr>
    </w:p>
    <w:p w14:paraId="122FEEBC" w14:textId="096CA483" w:rsidR="000561E5" w:rsidRPr="00001512" w:rsidRDefault="00203754" w:rsidP="00D62FDF">
      <w:pPr>
        <w:spacing w:before="120" w:after="120" w:line="360" w:lineRule="auto"/>
        <w:contextualSpacing/>
        <w:rPr>
          <w:rFonts w:asciiTheme="minorHAnsi" w:hAnsiTheme="minorHAnsi" w:cs="Arial"/>
          <w:sz w:val="24"/>
          <w:szCs w:val="24"/>
          <w:lang w:eastAsia="en-AU"/>
        </w:rPr>
      </w:pPr>
      <w:r w:rsidRPr="00EA6FE2">
        <w:rPr>
          <w:rFonts w:asciiTheme="minorHAnsi" w:hAnsiTheme="minorHAnsi" w:cs="Arial"/>
          <w:sz w:val="24"/>
          <w:szCs w:val="24"/>
          <w:lang w:eastAsia="en-AU"/>
        </w:rPr>
        <w:t>Relevant MeS</w:t>
      </w:r>
      <w:r w:rsidR="00860404">
        <w:rPr>
          <w:rFonts w:asciiTheme="minorHAnsi" w:hAnsiTheme="minorHAnsi" w:cs="Arial"/>
          <w:sz w:val="24"/>
          <w:szCs w:val="24"/>
          <w:lang w:eastAsia="en-AU"/>
        </w:rPr>
        <w:t>H</w:t>
      </w:r>
      <w:r w:rsidRPr="00EA6FE2">
        <w:rPr>
          <w:rFonts w:asciiTheme="minorHAnsi" w:hAnsiTheme="minorHAnsi" w:cs="Arial"/>
          <w:sz w:val="24"/>
          <w:szCs w:val="24"/>
          <w:lang w:eastAsia="en-AU"/>
        </w:rPr>
        <w:t xml:space="preserve"> headings were</w:t>
      </w:r>
      <w:r w:rsidR="00663EB0" w:rsidRPr="00EA6FE2">
        <w:rPr>
          <w:rFonts w:asciiTheme="minorHAnsi" w:hAnsiTheme="minorHAnsi" w:cs="Arial"/>
          <w:sz w:val="24"/>
          <w:szCs w:val="24"/>
          <w:lang w:eastAsia="en-AU"/>
        </w:rPr>
        <w:t xml:space="preserve"> searched (Lipoproteins LDL, Lipoproteins H</w:t>
      </w:r>
      <w:r w:rsidR="00624946">
        <w:rPr>
          <w:rFonts w:asciiTheme="minorHAnsi" w:hAnsiTheme="minorHAnsi" w:cs="Arial"/>
          <w:sz w:val="24"/>
          <w:szCs w:val="24"/>
          <w:lang w:eastAsia="en-AU"/>
        </w:rPr>
        <w:t>DL</w:t>
      </w:r>
      <w:r w:rsidR="00663EB0" w:rsidRPr="00EA6FE2">
        <w:rPr>
          <w:rFonts w:asciiTheme="minorHAnsi" w:hAnsiTheme="minorHAnsi" w:cs="Arial"/>
          <w:sz w:val="24"/>
          <w:szCs w:val="24"/>
          <w:lang w:eastAsia="en-AU"/>
        </w:rPr>
        <w:t xml:space="preserve">, </w:t>
      </w:r>
      <w:r w:rsidR="00EA6FE2" w:rsidRPr="00EA6FE2">
        <w:rPr>
          <w:rFonts w:asciiTheme="minorHAnsi" w:hAnsiTheme="minorHAnsi" w:cs="Arial"/>
          <w:sz w:val="24"/>
          <w:szCs w:val="24"/>
          <w:lang w:eastAsia="en-AU"/>
        </w:rPr>
        <w:t xml:space="preserve">and </w:t>
      </w:r>
      <w:r w:rsidR="00663EB0" w:rsidRPr="00EA6FE2">
        <w:rPr>
          <w:rFonts w:asciiTheme="minorHAnsi" w:hAnsiTheme="minorHAnsi" w:cs="Arial"/>
          <w:sz w:val="24"/>
          <w:szCs w:val="24"/>
          <w:lang w:eastAsia="en-AU"/>
        </w:rPr>
        <w:t>trans fatty acids)</w:t>
      </w:r>
      <w:r w:rsidR="00506D3A" w:rsidRPr="00EA6FE2">
        <w:rPr>
          <w:rFonts w:asciiTheme="minorHAnsi" w:hAnsiTheme="minorHAnsi" w:cs="Arial"/>
          <w:sz w:val="24"/>
          <w:szCs w:val="24"/>
          <w:lang w:eastAsia="en-AU"/>
        </w:rPr>
        <w:t xml:space="preserve">. </w:t>
      </w:r>
      <w:r w:rsidR="000561E5" w:rsidRPr="00EA6FE2">
        <w:rPr>
          <w:rFonts w:asciiTheme="minorHAnsi" w:hAnsiTheme="minorHAnsi" w:cs="Arial"/>
          <w:sz w:val="24"/>
          <w:szCs w:val="24"/>
          <w:lang w:eastAsia="en-AU"/>
        </w:rPr>
        <w:t>In addition to search databases, relevant journals, reference lists of included studies,</w:t>
      </w:r>
      <w:r w:rsidR="000561E5" w:rsidRPr="00001512">
        <w:rPr>
          <w:rFonts w:asciiTheme="minorHAnsi" w:hAnsiTheme="minorHAnsi" w:cs="Arial"/>
          <w:sz w:val="24"/>
          <w:szCs w:val="24"/>
          <w:lang w:eastAsia="en-AU"/>
        </w:rPr>
        <w:t xml:space="preserve"> conference abstracts, and National Institute of Health clinical trials registry </w:t>
      </w:r>
      <w:r w:rsidR="001208C5" w:rsidRPr="00001512">
        <w:rPr>
          <w:rFonts w:asciiTheme="minorHAnsi" w:hAnsiTheme="minorHAnsi" w:cs="Arial"/>
          <w:sz w:val="24"/>
          <w:szCs w:val="24"/>
          <w:lang w:eastAsia="en-AU"/>
        </w:rPr>
        <w:t xml:space="preserve">were hand searched </w:t>
      </w:r>
      <w:r w:rsidR="000561E5" w:rsidRPr="00001512">
        <w:rPr>
          <w:rFonts w:asciiTheme="minorHAnsi" w:hAnsiTheme="minorHAnsi" w:cs="Arial"/>
          <w:sz w:val="24"/>
          <w:szCs w:val="24"/>
          <w:lang w:eastAsia="en-AU"/>
        </w:rPr>
        <w:t xml:space="preserve">in an effort to identify additional studies for inclusion in the review. </w:t>
      </w:r>
    </w:p>
    <w:p w14:paraId="48E242AB" w14:textId="34FCECD1" w:rsidR="000561E5" w:rsidRPr="00001512" w:rsidRDefault="00DE03AC" w:rsidP="00DE03AC">
      <w:pPr>
        <w:pStyle w:val="Heading4"/>
      </w:pPr>
      <w:r>
        <w:t>3.1.2</w:t>
      </w:r>
      <w:r>
        <w:tab/>
      </w:r>
      <w:r w:rsidR="000561E5" w:rsidRPr="00001512">
        <w:t xml:space="preserve">Inclusion and exclusion criteria </w:t>
      </w:r>
    </w:p>
    <w:p w14:paraId="2F454444" w14:textId="2339348C" w:rsidR="000561E5" w:rsidRPr="00001512" w:rsidRDefault="000561E5" w:rsidP="00553ED9">
      <w:pPr>
        <w:spacing w:before="120" w:after="120" w:line="360" w:lineRule="auto"/>
        <w:contextualSpacing/>
        <w:rPr>
          <w:rFonts w:asciiTheme="minorHAnsi" w:hAnsiTheme="minorHAnsi" w:cs="Arial"/>
          <w:sz w:val="24"/>
        </w:rPr>
      </w:pPr>
      <w:r w:rsidRPr="00001512">
        <w:rPr>
          <w:rFonts w:asciiTheme="minorHAnsi" w:hAnsiTheme="minorHAnsi" w:cs="Arial"/>
          <w:sz w:val="24"/>
        </w:rPr>
        <w:t xml:space="preserve">Inclusion criteria included </w:t>
      </w:r>
      <w:r w:rsidR="001208C5" w:rsidRPr="00001512">
        <w:rPr>
          <w:rFonts w:asciiTheme="minorHAnsi" w:hAnsiTheme="minorHAnsi" w:cs="Arial"/>
          <w:sz w:val="24"/>
        </w:rPr>
        <w:t xml:space="preserve">randomised controlled trials of humans </w:t>
      </w:r>
      <w:r w:rsidRPr="00001512">
        <w:rPr>
          <w:rFonts w:asciiTheme="minorHAnsi" w:hAnsiTheme="minorHAnsi" w:cs="Arial"/>
          <w:sz w:val="24"/>
        </w:rPr>
        <w:t>in which total, LDL and / or HDL blood cholesterol was a study outcome</w:t>
      </w:r>
      <w:r w:rsidR="001208C5" w:rsidRPr="00001512">
        <w:rPr>
          <w:rFonts w:asciiTheme="minorHAnsi" w:hAnsiTheme="minorHAnsi" w:cs="Arial"/>
          <w:sz w:val="24"/>
        </w:rPr>
        <w:t>,</w:t>
      </w:r>
      <w:r w:rsidRPr="00001512">
        <w:rPr>
          <w:rFonts w:asciiTheme="minorHAnsi" w:hAnsiTheme="minorHAnsi" w:cs="Arial"/>
          <w:sz w:val="24"/>
        </w:rPr>
        <w:t xml:space="preserve"> and dietary TFA was manipulated. Studies were required to provide an adequate description of the dose and measure of dietary TFA and control fats. In addition, a minimum trial duration</w:t>
      </w:r>
      <w:r w:rsidR="00610F31" w:rsidRPr="00001512">
        <w:rPr>
          <w:rFonts w:asciiTheme="minorHAnsi" w:hAnsiTheme="minorHAnsi" w:cs="Arial"/>
          <w:sz w:val="24"/>
        </w:rPr>
        <w:t xml:space="preserve"> period of </w:t>
      </w:r>
      <w:r w:rsidR="00624946">
        <w:rPr>
          <w:rFonts w:asciiTheme="minorHAnsi" w:hAnsiTheme="minorHAnsi" w:cs="Arial"/>
          <w:sz w:val="24"/>
        </w:rPr>
        <w:t>three</w:t>
      </w:r>
      <w:r w:rsidR="00610F31" w:rsidRPr="00001512">
        <w:rPr>
          <w:rFonts w:asciiTheme="minorHAnsi" w:hAnsiTheme="minorHAnsi" w:cs="Arial"/>
          <w:sz w:val="24"/>
        </w:rPr>
        <w:t xml:space="preserve"> weeks, to allow stable serum cholesterol values to be established</w:t>
      </w:r>
      <w:r w:rsidR="002C280B" w:rsidRPr="00001512">
        <w:rPr>
          <w:rFonts w:asciiTheme="minorHAnsi" w:hAnsiTheme="minorHAnsi" w:cs="Arial"/>
          <w:sz w:val="24"/>
        </w:rPr>
        <w:t xml:space="preserve"> following dietary change</w:t>
      </w:r>
      <w:r w:rsidR="00610F31" w:rsidRPr="00001512">
        <w:rPr>
          <w:rFonts w:asciiTheme="minorHAnsi" w:hAnsiTheme="minorHAnsi" w:cs="Arial"/>
          <w:sz w:val="24"/>
        </w:rPr>
        <w:t xml:space="preserve">, </w:t>
      </w:r>
      <w:r w:rsidR="000727AC" w:rsidRPr="00001512">
        <w:rPr>
          <w:rFonts w:asciiTheme="minorHAnsi" w:hAnsiTheme="minorHAnsi" w:cs="Arial"/>
          <w:sz w:val="24"/>
        </w:rPr>
        <w:t xml:space="preserve">was required. </w:t>
      </w:r>
    </w:p>
    <w:p w14:paraId="59733919" w14:textId="7C44C471" w:rsidR="000561E5" w:rsidRPr="00001512" w:rsidRDefault="000561E5" w:rsidP="008E3F06">
      <w:pPr>
        <w:spacing w:before="120" w:after="120" w:line="360" w:lineRule="auto"/>
        <w:contextualSpacing/>
        <w:rPr>
          <w:rFonts w:asciiTheme="minorHAnsi" w:hAnsiTheme="minorHAnsi" w:cs="Arial"/>
          <w:sz w:val="24"/>
        </w:rPr>
      </w:pPr>
      <w:r w:rsidRPr="00001512">
        <w:rPr>
          <w:rFonts w:asciiTheme="minorHAnsi" w:hAnsiTheme="minorHAnsi" w:cs="Arial"/>
          <w:sz w:val="24"/>
        </w:rPr>
        <w:t xml:space="preserve">Exclusion criteria included acutely ill subjects, such as those with heart failure or cancer. In addition, those trials which made use of supplements of </w:t>
      </w:r>
      <w:r w:rsidR="00747B9D" w:rsidRPr="00001512">
        <w:rPr>
          <w:rFonts w:asciiTheme="minorHAnsi" w:hAnsiTheme="minorHAnsi" w:cs="Arial"/>
          <w:sz w:val="24"/>
        </w:rPr>
        <w:t>trans 10 cis 12 CLA (</w:t>
      </w:r>
      <w:r w:rsidRPr="00001512">
        <w:rPr>
          <w:rFonts w:asciiTheme="minorHAnsi" w:hAnsiTheme="minorHAnsi" w:cs="Arial"/>
          <w:sz w:val="24"/>
        </w:rPr>
        <w:t>t10c12</w:t>
      </w:r>
      <w:r w:rsidR="00747B9D" w:rsidRPr="00001512">
        <w:rPr>
          <w:rFonts w:asciiTheme="minorHAnsi" w:hAnsiTheme="minorHAnsi" w:cs="Arial"/>
          <w:sz w:val="24"/>
        </w:rPr>
        <w:t>)</w:t>
      </w:r>
      <w:r w:rsidRPr="00001512">
        <w:rPr>
          <w:rFonts w:asciiTheme="minorHAnsi" w:hAnsiTheme="minorHAnsi" w:cs="Arial"/>
          <w:sz w:val="24"/>
        </w:rPr>
        <w:t>, or mixes</w:t>
      </w:r>
      <w:r w:rsidR="0073007D" w:rsidRPr="00001512">
        <w:rPr>
          <w:rFonts w:asciiTheme="minorHAnsi" w:hAnsiTheme="minorHAnsi" w:cs="Arial"/>
          <w:sz w:val="24"/>
        </w:rPr>
        <w:t xml:space="preserve"> which included isomers of </w:t>
      </w:r>
      <w:r w:rsidRPr="00001512">
        <w:rPr>
          <w:rFonts w:asciiTheme="minorHAnsi" w:hAnsiTheme="minorHAnsi" w:cs="Arial"/>
          <w:sz w:val="24"/>
        </w:rPr>
        <w:t xml:space="preserve">t10c12 were excluded, as these products are not found in the Australian or New Zealand food supply. However, studies which included supplements of </w:t>
      </w:r>
      <w:r w:rsidR="002C280B" w:rsidRPr="00001512">
        <w:rPr>
          <w:rFonts w:asciiTheme="minorHAnsi" w:hAnsiTheme="minorHAnsi" w:cs="Arial"/>
          <w:sz w:val="24"/>
        </w:rPr>
        <w:t>cis 9 trans 11 or trans 11</w:t>
      </w:r>
      <w:r w:rsidRPr="00001512">
        <w:rPr>
          <w:rFonts w:asciiTheme="minorHAnsi" w:hAnsiTheme="minorHAnsi" w:cs="Arial"/>
          <w:sz w:val="24"/>
        </w:rPr>
        <w:t>, or</w:t>
      </w:r>
      <w:r w:rsidR="001208C5" w:rsidRPr="00001512">
        <w:rPr>
          <w:rFonts w:asciiTheme="minorHAnsi" w:hAnsiTheme="minorHAnsi" w:cs="Arial"/>
          <w:sz w:val="24"/>
        </w:rPr>
        <w:t xml:space="preserve"> in </w:t>
      </w:r>
      <w:r w:rsidRPr="00001512">
        <w:rPr>
          <w:rFonts w:asciiTheme="minorHAnsi" w:hAnsiTheme="minorHAnsi" w:cs="Arial"/>
          <w:sz w:val="24"/>
        </w:rPr>
        <w:t>which increase</w:t>
      </w:r>
      <w:r w:rsidR="001208C5" w:rsidRPr="00001512">
        <w:rPr>
          <w:rFonts w:asciiTheme="minorHAnsi" w:hAnsiTheme="minorHAnsi" w:cs="Arial"/>
          <w:sz w:val="24"/>
        </w:rPr>
        <w:t xml:space="preserve">d </w:t>
      </w:r>
      <w:r w:rsidRPr="00001512">
        <w:rPr>
          <w:rFonts w:asciiTheme="minorHAnsi" w:hAnsiTheme="minorHAnsi" w:cs="Arial"/>
          <w:sz w:val="24"/>
        </w:rPr>
        <w:t>CLA content</w:t>
      </w:r>
      <w:r w:rsidR="001208C5" w:rsidRPr="00001512">
        <w:rPr>
          <w:rFonts w:asciiTheme="minorHAnsi" w:hAnsiTheme="minorHAnsi" w:cs="Arial"/>
          <w:sz w:val="24"/>
        </w:rPr>
        <w:t xml:space="preserve"> was achieved</w:t>
      </w:r>
      <w:r w:rsidRPr="00001512">
        <w:rPr>
          <w:rFonts w:asciiTheme="minorHAnsi" w:hAnsiTheme="minorHAnsi" w:cs="Arial"/>
          <w:sz w:val="24"/>
        </w:rPr>
        <w:t xml:space="preserve"> via bio-fortification</w:t>
      </w:r>
      <w:r w:rsidR="002C280B" w:rsidRPr="00001512">
        <w:rPr>
          <w:rFonts w:asciiTheme="minorHAnsi" w:hAnsiTheme="minorHAnsi" w:cs="Arial"/>
          <w:sz w:val="24"/>
        </w:rPr>
        <w:t xml:space="preserve"> </w:t>
      </w:r>
      <w:r w:rsidRPr="00001512">
        <w:rPr>
          <w:rFonts w:asciiTheme="minorHAnsi" w:hAnsiTheme="minorHAnsi" w:cs="Arial"/>
          <w:sz w:val="24"/>
        </w:rPr>
        <w:t>regardless of the isomer composition, were included. Finally, studies without a</w:t>
      </w:r>
      <w:r w:rsidR="00E139A5">
        <w:rPr>
          <w:rFonts w:asciiTheme="minorHAnsi" w:hAnsiTheme="minorHAnsi" w:cs="Arial"/>
          <w:sz w:val="24"/>
        </w:rPr>
        <w:t>n</w:t>
      </w:r>
      <w:r w:rsidRPr="00001512">
        <w:rPr>
          <w:rFonts w:asciiTheme="minorHAnsi" w:hAnsiTheme="minorHAnsi" w:cs="Arial"/>
          <w:sz w:val="24"/>
        </w:rPr>
        <w:t xml:space="preserve"> </w:t>
      </w:r>
      <w:r w:rsidR="00FB65BF">
        <w:rPr>
          <w:rFonts w:asciiTheme="minorHAnsi" w:hAnsiTheme="minorHAnsi" w:cs="Arial"/>
          <w:sz w:val="24"/>
        </w:rPr>
        <w:t xml:space="preserve">adequate </w:t>
      </w:r>
      <w:r w:rsidRPr="00001512">
        <w:rPr>
          <w:rFonts w:asciiTheme="minorHAnsi" w:hAnsiTheme="minorHAnsi" w:cs="Arial"/>
          <w:sz w:val="24"/>
        </w:rPr>
        <w:t xml:space="preserve">control group or </w:t>
      </w:r>
      <w:r w:rsidR="000727AC" w:rsidRPr="00001512">
        <w:rPr>
          <w:rFonts w:asciiTheme="minorHAnsi" w:hAnsiTheme="minorHAnsi" w:cs="Arial"/>
          <w:sz w:val="24"/>
        </w:rPr>
        <w:t xml:space="preserve">control </w:t>
      </w:r>
      <w:r w:rsidRPr="00001512">
        <w:rPr>
          <w:rFonts w:asciiTheme="minorHAnsi" w:hAnsiTheme="minorHAnsi" w:cs="Arial"/>
          <w:sz w:val="24"/>
        </w:rPr>
        <w:t>period were excluded.</w:t>
      </w:r>
    </w:p>
    <w:p w14:paraId="647DAA47" w14:textId="670D0EF1" w:rsidR="000561E5" w:rsidRPr="00001512" w:rsidRDefault="00DE03AC" w:rsidP="00DE03AC">
      <w:pPr>
        <w:pStyle w:val="Heading4"/>
      </w:pPr>
      <w:r>
        <w:t>3.1.3</w:t>
      </w:r>
      <w:r>
        <w:tab/>
      </w:r>
      <w:r w:rsidR="000561E5" w:rsidRPr="00001512">
        <w:t xml:space="preserve">Meta-analysis </w:t>
      </w:r>
    </w:p>
    <w:p w14:paraId="746A845F" w14:textId="77777777" w:rsidR="000561E5" w:rsidRPr="00001512" w:rsidRDefault="000561E5" w:rsidP="008E3F06">
      <w:pPr>
        <w:spacing w:before="120" w:after="120" w:line="360" w:lineRule="auto"/>
        <w:rPr>
          <w:rFonts w:asciiTheme="minorHAnsi" w:hAnsiTheme="minorHAnsi" w:cs="Arial"/>
          <w:i/>
          <w:sz w:val="24"/>
          <w:lang w:eastAsia="en-AU"/>
        </w:rPr>
      </w:pPr>
      <w:r w:rsidRPr="00001512">
        <w:rPr>
          <w:rFonts w:asciiTheme="minorHAnsi" w:hAnsiTheme="minorHAnsi" w:cs="Arial"/>
          <w:i/>
          <w:sz w:val="24"/>
          <w:lang w:eastAsia="en-AU"/>
        </w:rPr>
        <w:t xml:space="preserve">Data treatment </w:t>
      </w:r>
    </w:p>
    <w:p w14:paraId="09992683" w14:textId="58D3D3C6" w:rsidR="00DF1B93" w:rsidRPr="00075D4A" w:rsidRDefault="000561E5" w:rsidP="00A02F55">
      <w:pPr>
        <w:spacing w:before="120" w:after="120" w:line="360" w:lineRule="auto"/>
        <w:rPr>
          <w:rFonts w:asciiTheme="minorHAnsi" w:hAnsiTheme="minorHAnsi" w:cs="Arial"/>
          <w:sz w:val="24"/>
          <w:lang w:eastAsia="en-AU"/>
        </w:rPr>
      </w:pPr>
      <w:r w:rsidRPr="00001512">
        <w:rPr>
          <w:rFonts w:asciiTheme="minorHAnsi" w:hAnsiTheme="minorHAnsi" w:cs="Arial"/>
          <w:sz w:val="24"/>
          <w:lang w:eastAsia="en-AU"/>
        </w:rPr>
        <w:t xml:space="preserve">In order to combine data for </w:t>
      </w:r>
      <w:r w:rsidR="001208C5" w:rsidRPr="00001512">
        <w:rPr>
          <w:rFonts w:asciiTheme="minorHAnsi" w:hAnsiTheme="minorHAnsi" w:cs="Arial"/>
          <w:sz w:val="24"/>
          <w:lang w:eastAsia="en-AU"/>
        </w:rPr>
        <w:t>analysis</w:t>
      </w:r>
      <w:r w:rsidRPr="00001512">
        <w:rPr>
          <w:rFonts w:asciiTheme="minorHAnsi" w:hAnsiTheme="minorHAnsi" w:cs="Arial"/>
          <w:sz w:val="24"/>
          <w:lang w:eastAsia="en-AU"/>
        </w:rPr>
        <w:t>,</w:t>
      </w:r>
      <w:r w:rsidR="001208C5" w:rsidRPr="00001512">
        <w:rPr>
          <w:rFonts w:asciiTheme="minorHAnsi" w:hAnsiTheme="minorHAnsi" w:cs="Arial"/>
          <w:sz w:val="24"/>
          <w:lang w:eastAsia="en-AU"/>
        </w:rPr>
        <w:t xml:space="preserve"> and isolate the effect</w:t>
      </w:r>
      <w:r w:rsidR="00A37347" w:rsidRPr="00001512">
        <w:rPr>
          <w:rFonts w:asciiTheme="minorHAnsi" w:hAnsiTheme="minorHAnsi" w:cs="Arial"/>
          <w:sz w:val="24"/>
          <w:lang w:eastAsia="en-AU"/>
        </w:rPr>
        <w:t>s</w:t>
      </w:r>
      <w:r w:rsidR="001208C5" w:rsidRPr="00001512">
        <w:rPr>
          <w:rFonts w:asciiTheme="minorHAnsi" w:hAnsiTheme="minorHAnsi" w:cs="Arial"/>
          <w:sz w:val="24"/>
          <w:lang w:eastAsia="en-AU"/>
        </w:rPr>
        <w:t xml:space="preserve"> of TFA on blood lipid outcomes,</w:t>
      </w:r>
      <w:r w:rsidRPr="00001512">
        <w:rPr>
          <w:rFonts w:asciiTheme="minorHAnsi" w:hAnsiTheme="minorHAnsi" w:cs="Arial"/>
          <w:sz w:val="24"/>
          <w:lang w:eastAsia="en-AU"/>
        </w:rPr>
        <w:t xml:space="preserve"> </w:t>
      </w:r>
      <w:r w:rsidR="001208C5" w:rsidRPr="0075475D">
        <w:rPr>
          <w:rFonts w:asciiTheme="minorHAnsi" w:hAnsiTheme="minorHAnsi" w:cs="Arial"/>
          <w:sz w:val="24"/>
          <w:lang w:eastAsia="en-AU"/>
        </w:rPr>
        <w:t>blood cholesterol values</w:t>
      </w:r>
      <w:r w:rsidRPr="0075475D">
        <w:rPr>
          <w:rFonts w:asciiTheme="minorHAnsi" w:hAnsiTheme="minorHAnsi" w:cs="Arial"/>
          <w:sz w:val="24"/>
          <w:lang w:eastAsia="en-AU"/>
        </w:rPr>
        <w:t xml:space="preserve"> were recalculated to effects relative to isocaloric intakes of cis </w:t>
      </w:r>
      <w:r w:rsidR="002C280B" w:rsidRPr="0075475D">
        <w:rPr>
          <w:rFonts w:asciiTheme="minorHAnsi" w:hAnsiTheme="minorHAnsi" w:cs="Arial"/>
          <w:sz w:val="24"/>
          <w:lang w:eastAsia="en-AU"/>
        </w:rPr>
        <w:t>MU</w:t>
      </w:r>
      <w:r w:rsidRPr="0075475D">
        <w:rPr>
          <w:rFonts w:asciiTheme="minorHAnsi" w:hAnsiTheme="minorHAnsi" w:cs="Arial"/>
          <w:sz w:val="24"/>
          <w:lang w:eastAsia="en-AU"/>
        </w:rPr>
        <w:t>F</w:t>
      </w:r>
      <w:r w:rsidR="00390C51" w:rsidRPr="0075475D">
        <w:rPr>
          <w:rFonts w:asciiTheme="minorHAnsi" w:hAnsiTheme="minorHAnsi" w:cs="Arial"/>
          <w:sz w:val="24"/>
          <w:lang w:eastAsia="en-AU"/>
        </w:rPr>
        <w:t>A</w:t>
      </w:r>
      <w:r w:rsidR="00B53C5B">
        <w:rPr>
          <w:rFonts w:asciiTheme="minorHAnsi" w:hAnsiTheme="minorHAnsi" w:cs="Arial"/>
          <w:sz w:val="24"/>
          <w:lang w:eastAsia="en-AU"/>
        </w:rPr>
        <w:t>.</w:t>
      </w:r>
      <w:r w:rsidR="00390C51" w:rsidRPr="0075475D">
        <w:rPr>
          <w:rFonts w:asciiTheme="minorHAnsi" w:hAnsiTheme="minorHAnsi" w:cs="Arial"/>
          <w:sz w:val="24"/>
          <w:lang w:eastAsia="en-AU"/>
        </w:rPr>
        <w:t xml:space="preserve"> This </w:t>
      </w:r>
      <w:r w:rsidR="00B53C5B">
        <w:rPr>
          <w:rFonts w:asciiTheme="minorHAnsi" w:hAnsiTheme="minorHAnsi" w:cs="Arial"/>
          <w:sz w:val="24"/>
          <w:lang w:eastAsia="en-AU"/>
        </w:rPr>
        <w:t xml:space="preserve">allowed </w:t>
      </w:r>
      <w:r w:rsidR="00390C51" w:rsidRPr="0075475D">
        <w:rPr>
          <w:rFonts w:asciiTheme="minorHAnsi" w:hAnsiTheme="minorHAnsi" w:cs="Arial"/>
          <w:sz w:val="24"/>
          <w:lang w:eastAsia="en-AU"/>
        </w:rPr>
        <w:t>for the effect of TFA on blood lipid changes to be isolated from the effects of</w:t>
      </w:r>
      <w:r w:rsidR="00FF02ED">
        <w:rPr>
          <w:rFonts w:asciiTheme="minorHAnsi" w:hAnsiTheme="minorHAnsi" w:cs="Arial"/>
          <w:sz w:val="24"/>
          <w:lang w:eastAsia="en-AU"/>
        </w:rPr>
        <w:t xml:space="preserve"> other differences in the</w:t>
      </w:r>
      <w:r w:rsidR="00390C51" w:rsidRPr="0075475D">
        <w:rPr>
          <w:rFonts w:asciiTheme="minorHAnsi" w:hAnsiTheme="minorHAnsi" w:cs="Arial"/>
          <w:sz w:val="24"/>
          <w:lang w:eastAsia="en-AU"/>
        </w:rPr>
        <w:t xml:space="preserve"> fatty acid </w:t>
      </w:r>
      <w:r w:rsidR="00FF02ED">
        <w:rPr>
          <w:rFonts w:asciiTheme="minorHAnsi" w:hAnsiTheme="minorHAnsi" w:cs="Arial"/>
          <w:sz w:val="24"/>
          <w:lang w:eastAsia="en-AU"/>
        </w:rPr>
        <w:t>composition</w:t>
      </w:r>
      <w:r w:rsidR="00390C51" w:rsidRPr="0075475D">
        <w:rPr>
          <w:rFonts w:asciiTheme="minorHAnsi" w:hAnsiTheme="minorHAnsi" w:cs="Arial"/>
          <w:sz w:val="24"/>
          <w:lang w:eastAsia="en-AU"/>
        </w:rPr>
        <w:t xml:space="preserve"> </w:t>
      </w:r>
      <w:r w:rsidR="00FF02ED">
        <w:rPr>
          <w:rFonts w:asciiTheme="minorHAnsi" w:hAnsiTheme="minorHAnsi" w:cs="Arial"/>
          <w:sz w:val="24"/>
          <w:lang w:eastAsia="en-AU"/>
        </w:rPr>
        <w:t xml:space="preserve">of </w:t>
      </w:r>
      <w:r w:rsidR="00390C51" w:rsidRPr="0075475D">
        <w:rPr>
          <w:rFonts w:asciiTheme="minorHAnsi" w:hAnsiTheme="minorHAnsi" w:cs="Arial"/>
          <w:sz w:val="24"/>
          <w:lang w:eastAsia="en-AU"/>
        </w:rPr>
        <w:t xml:space="preserve">the </w:t>
      </w:r>
      <w:r w:rsidR="00BC0FF4" w:rsidRPr="0075475D">
        <w:rPr>
          <w:rFonts w:asciiTheme="minorHAnsi" w:hAnsiTheme="minorHAnsi" w:cs="Arial"/>
          <w:sz w:val="24"/>
          <w:lang w:eastAsia="en-AU"/>
        </w:rPr>
        <w:t>diet. These</w:t>
      </w:r>
      <w:r w:rsidRPr="00001512">
        <w:rPr>
          <w:rFonts w:asciiTheme="minorHAnsi" w:hAnsiTheme="minorHAnsi" w:cs="Arial"/>
          <w:sz w:val="24"/>
          <w:lang w:eastAsia="en-AU"/>
        </w:rPr>
        <w:t xml:space="preserve"> calculations were based on the equations provided by Mensink</w:t>
      </w:r>
      <w:r w:rsidR="001208C5" w:rsidRPr="00001512">
        <w:rPr>
          <w:rFonts w:asciiTheme="minorHAnsi" w:hAnsiTheme="minorHAnsi" w:cs="Arial"/>
          <w:sz w:val="24"/>
          <w:lang w:eastAsia="en-AU"/>
        </w:rPr>
        <w:t xml:space="preserve"> et al</w:t>
      </w:r>
      <w:r w:rsidR="00D109A6">
        <w:rPr>
          <w:rFonts w:asciiTheme="minorHAnsi" w:hAnsiTheme="minorHAnsi" w:cs="Arial"/>
          <w:sz w:val="24"/>
          <w:lang w:eastAsia="en-AU"/>
        </w:rPr>
        <w:t xml:space="preserve"> </w:t>
      </w:r>
      <w:r w:rsidR="001208C5" w:rsidRPr="00195B90">
        <w:rPr>
          <w:rFonts w:asciiTheme="minorHAnsi" w:hAnsiTheme="minorHAnsi" w:cs="Arial"/>
          <w:sz w:val="24"/>
          <w:lang w:eastAsia="en-AU"/>
        </w:rPr>
        <w:fldChar w:fldCharType="begin">
          <w:fldData xml:space="preserve">PEVuZE5vdGU+PENpdGUgRXhjbHVkZUF1dGg9IjEiPjxBdXRob3I+TWVuc2luazwvQXV0aG9yPjxZ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</w:fldData>
        </w:fldChar>
      </w:r>
      <w:r w:rsidR="00A4350A" w:rsidRPr="00195B90">
        <w:rPr>
          <w:rFonts w:asciiTheme="minorHAnsi" w:hAnsiTheme="minorHAnsi" w:cs="Arial"/>
          <w:sz w:val="24"/>
          <w:lang w:eastAsia="en-AU"/>
        </w:rPr>
        <w:instrText xml:space="preserve"> ADDIN EN.CITE </w:instrText>
      </w:r>
      <w:r w:rsidR="00A4350A" w:rsidRPr="00195B90">
        <w:rPr>
          <w:rFonts w:asciiTheme="minorHAnsi" w:hAnsiTheme="minorHAnsi" w:cs="Arial"/>
          <w:sz w:val="24"/>
          <w:lang w:eastAsia="en-AU"/>
        </w:rPr>
        <w:fldChar w:fldCharType="begin">
          <w:fldData xml:space="preserve">PEVuZE5vdGU+PENpdGUgRXhjbHVkZUF1dGg9IjEiPjxBdXRob3I+TWVuc2luazwvQXV0aG9yPjxZ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</w:fldData>
        </w:fldChar>
      </w:r>
      <w:r w:rsidR="00A4350A" w:rsidRPr="00195B90">
        <w:rPr>
          <w:rFonts w:asciiTheme="minorHAnsi" w:hAnsiTheme="minorHAnsi" w:cs="Arial"/>
          <w:sz w:val="24"/>
          <w:lang w:eastAsia="en-AU"/>
        </w:rPr>
        <w:instrText xml:space="preserve"> ADDIN EN.CITE.DATA </w:instrText>
      </w:r>
      <w:r w:rsidR="00A4350A" w:rsidRPr="00195B90">
        <w:rPr>
          <w:rFonts w:asciiTheme="minorHAnsi" w:hAnsiTheme="minorHAnsi" w:cs="Arial"/>
          <w:sz w:val="24"/>
          <w:lang w:eastAsia="en-AU"/>
        </w:rPr>
      </w:r>
      <w:r w:rsidR="00A4350A" w:rsidRPr="00195B90">
        <w:rPr>
          <w:rFonts w:asciiTheme="minorHAnsi" w:hAnsiTheme="minorHAnsi" w:cs="Arial"/>
          <w:sz w:val="24"/>
          <w:lang w:eastAsia="en-AU"/>
        </w:rPr>
        <w:fldChar w:fldCharType="end"/>
      </w:r>
      <w:r w:rsidR="001208C5" w:rsidRPr="00195B90">
        <w:rPr>
          <w:rFonts w:asciiTheme="minorHAnsi" w:hAnsiTheme="minorHAnsi" w:cs="Arial"/>
          <w:sz w:val="24"/>
          <w:lang w:eastAsia="en-AU"/>
        </w:rPr>
      </w:r>
      <w:r w:rsidR="001208C5" w:rsidRPr="00195B90">
        <w:rPr>
          <w:rFonts w:asciiTheme="minorHAnsi" w:hAnsiTheme="minorHAnsi" w:cs="Arial"/>
          <w:sz w:val="24"/>
          <w:lang w:eastAsia="en-AU"/>
        </w:rPr>
        <w:fldChar w:fldCharType="separate"/>
      </w:r>
      <w:r w:rsidR="004E2BBF" w:rsidRPr="00195B90">
        <w:rPr>
          <w:rFonts w:asciiTheme="minorHAnsi" w:hAnsiTheme="minorHAnsi" w:cs="Arial"/>
          <w:noProof/>
          <w:sz w:val="24"/>
          <w:lang w:eastAsia="en-AU"/>
        </w:rPr>
        <w:t>(</w:t>
      </w:r>
      <w:hyperlink w:anchor="_ENREF_12" w:tooltip="Mensink, 2003 #178" w:history="1">
        <w:r w:rsidR="007E4C78" w:rsidRPr="00195B90">
          <w:rPr>
            <w:rFonts w:asciiTheme="minorHAnsi" w:hAnsiTheme="minorHAnsi" w:cs="Arial"/>
            <w:noProof/>
            <w:sz w:val="24"/>
            <w:lang w:eastAsia="en-AU"/>
          </w:rPr>
          <w:t>2003</w:t>
        </w:r>
      </w:hyperlink>
      <w:r w:rsidR="004E2BBF" w:rsidRPr="00195B90">
        <w:rPr>
          <w:rFonts w:asciiTheme="minorHAnsi" w:hAnsiTheme="minorHAnsi" w:cs="Arial"/>
          <w:noProof/>
          <w:sz w:val="24"/>
          <w:lang w:eastAsia="en-AU"/>
        </w:rPr>
        <w:t>)</w:t>
      </w:r>
      <w:r w:rsidR="001208C5" w:rsidRPr="00195B90">
        <w:rPr>
          <w:rFonts w:asciiTheme="minorHAnsi" w:hAnsiTheme="minorHAnsi" w:cs="Arial"/>
          <w:sz w:val="24"/>
          <w:lang w:eastAsia="en-AU"/>
        </w:rPr>
        <w:fldChar w:fldCharType="end"/>
      </w:r>
      <w:r w:rsidR="002C280B" w:rsidRPr="00195B90">
        <w:rPr>
          <w:rFonts w:asciiTheme="minorHAnsi" w:hAnsiTheme="minorHAnsi" w:cs="Arial"/>
          <w:sz w:val="24"/>
          <w:lang w:eastAsia="en-AU"/>
        </w:rPr>
        <w:t>. D</w:t>
      </w:r>
      <w:r w:rsidR="00D109A6" w:rsidRPr="00195B90">
        <w:rPr>
          <w:rFonts w:asciiTheme="minorHAnsi" w:hAnsiTheme="minorHAnsi" w:cs="Arial"/>
          <w:sz w:val="24"/>
          <w:lang w:eastAsia="en-AU"/>
        </w:rPr>
        <w:t xml:space="preserve">etail regarding the application </w:t>
      </w:r>
      <w:r w:rsidR="002C280B" w:rsidRPr="00195B90">
        <w:rPr>
          <w:rFonts w:asciiTheme="minorHAnsi" w:hAnsiTheme="minorHAnsi" w:cs="Arial"/>
          <w:sz w:val="24"/>
          <w:lang w:eastAsia="en-AU"/>
        </w:rPr>
        <w:t>of the Mensink equations</w:t>
      </w:r>
      <w:r w:rsidR="00B53C5B" w:rsidRPr="00195B90">
        <w:rPr>
          <w:rFonts w:asciiTheme="minorHAnsi" w:hAnsiTheme="minorHAnsi" w:cs="Arial"/>
          <w:sz w:val="24"/>
          <w:lang w:eastAsia="en-AU"/>
        </w:rPr>
        <w:t>, and final data used in analyses,</w:t>
      </w:r>
      <w:r w:rsidR="002C280B" w:rsidRPr="00195B90">
        <w:rPr>
          <w:rFonts w:asciiTheme="minorHAnsi" w:hAnsiTheme="minorHAnsi" w:cs="Arial"/>
          <w:sz w:val="24"/>
          <w:lang w:eastAsia="en-AU"/>
        </w:rPr>
        <w:t xml:space="preserve"> are provided in </w:t>
      </w:r>
      <w:r w:rsidR="002C280B" w:rsidRPr="00195B90">
        <w:rPr>
          <w:rFonts w:asciiTheme="minorHAnsi" w:hAnsiTheme="minorHAnsi" w:cs="Arial"/>
          <w:b/>
          <w:sz w:val="24"/>
          <w:lang w:eastAsia="en-AU"/>
        </w:rPr>
        <w:t>Appendix 1</w:t>
      </w:r>
      <w:r w:rsidR="002C280B" w:rsidRPr="00195B90">
        <w:rPr>
          <w:rFonts w:asciiTheme="minorHAnsi" w:hAnsiTheme="minorHAnsi" w:cs="Arial"/>
          <w:sz w:val="24"/>
          <w:lang w:eastAsia="en-AU"/>
        </w:rPr>
        <w:t xml:space="preserve">. </w:t>
      </w:r>
      <w:r w:rsidRPr="00195B90">
        <w:rPr>
          <w:rFonts w:asciiTheme="minorHAnsi" w:hAnsiTheme="minorHAnsi" w:cs="Arial"/>
          <w:sz w:val="24"/>
          <w:lang w:eastAsia="en-AU"/>
        </w:rPr>
        <w:t>For some studie</w:t>
      </w:r>
      <w:r w:rsidR="00E139A5" w:rsidRPr="00195B90">
        <w:rPr>
          <w:rFonts w:asciiTheme="minorHAnsi" w:hAnsiTheme="minorHAnsi" w:cs="Arial"/>
          <w:sz w:val="24"/>
          <w:lang w:eastAsia="en-AU"/>
        </w:rPr>
        <w:t>s</w:t>
      </w:r>
      <w:r w:rsidRPr="00195B90">
        <w:rPr>
          <w:rFonts w:asciiTheme="minorHAnsi" w:hAnsiTheme="minorHAnsi" w:cs="Arial"/>
          <w:sz w:val="24"/>
          <w:lang w:eastAsia="en-AU"/>
        </w:rPr>
        <w:t xml:space="preserve"> the application of these equations required a number of assumptions to be </w:t>
      </w:r>
      <w:r w:rsidRPr="00195B90">
        <w:rPr>
          <w:rFonts w:asciiTheme="minorHAnsi" w:hAnsiTheme="minorHAnsi" w:cs="Arial"/>
          <w:sz w:val="24"/>
          <w:lang w:eastAsia="en-AU"/>
        </w:rPr>
        <w:lastRenderedPageBreak/>
        <w:t xml:space="preserve">made. For example, </w:t>
      </w:r>
      <w:r w:rsidR="001208C5" w:rsidRPr="00195B90">
        <w:rPr>
          <w:rFonts w:asciiTheme="minorHAnsi" w:hAnsiTheme="minorHAnsi" w:cs="Arial"/>
          <w:sz w:val="24"/>
          <w:lang w:eastAsia="en-AU"/>
        </w:rPr>
        <w:t>w</w:t>
      </w:r>
      <w:r w:rsidRPr="00195B90">
        <w:rPr>
          <w:rFonts w:asciiTheme="minorHAnsi" w:hAnsiTheme="minorHAnsi" w:cs="Arial"/>
          <w:sz w:val="24"/>
          <w:lang w:eastAsia="en-AU"/>
        </w:rPr>
        <w:t>here energy intake was not pro</w:t>
      </w:r>
      <w:r w:rsidR="00BF452D" w:rsidRPr="00195B90">
        <w:rPr>
          <w:rFonts w:asciiTheme="minorHAnsi" w:hAnsiTheme="minorHAnsi" w:cs="Arial"/>
          <w:sz w:val="24"/>
          <w:lang w:eastAsia="en-AU"/>
        </w:rPr>
        <w:t>vided an average intake of 2500</w:t>
      </w:r>
      <w:r w:rsidRPr="00195B90">
        <w:rPr>
          <w:rFonts w:asciiTheme="minorHAnsi" w:hAnsiTheme="minorHAnsi" w:cs="Arial"/>
          <w:sz w:val="24"/>
          <w:lang w:eastAsia="en-AU"/>
        </w:rPr>
        <w:t xml:space="preserve">kcal was assumed. </w:t>
      </w:r>
      <w:r w:rsidR="00DF1B93" w:rsidRPr="00195B90">
        <w:rPr>
          <w:rFonts w:asciiTheme="minorHAnsi" w:hAnsiTheme="minorHAnsi" w:cs="Arial"/>
          <w:sz w:val="24"/>
          <w:lang w:eastAsia="en-AU"/>
        </w:rPr>
        <w:t xml:space="preserve">To allow for study findings to be combined, results provided in mg/dL were converted to mmol/L by multiplying initial values by 0.02586. </w:t>
      </w:r>
      <w:r w:rsidR="001208C5" w:rsidRPr="00195B90">
        <w:rPr>
          <w:rFonts w:asciiTheme="minorHAnsi" w:hAnsiTheme="minorHAnsi" w:cs="Arial"/>
          <w:sz w:val="24"/>
          <w:lang w:eastAsia="en-AU"/>
        </w:rPr>
        <w:t>In addition, if only</w:t>
      </w:r>
      <w:r w:rsidRPr="00195B90">
        <w:rPr>
          <w:rFonts w:asciiTheme="minorHAnsi" w:hAnsiTheme="minorHAnsi" w:cs="Arial"/>
          <w:sz w:val="24"/>
          <w:lang w:eastAsia="en-AU"/>
        </w:rPr>
        <w:t xml:space="preserve"> information regarding the </w:t>
      </w:r>
      <w:r w:rsidR="001208C5" w:rsidRPr="00195B90">
        <w:rPr>
          <w:rFonts w:asciiTheme="minorHAnsi" w:hAnsiTheme="minorHAnsi" w:cs="Arial"/>
          <w:sz w:val="24"/>
          <w:lang w:eastAsia="en-AU"/>
        </w:rPr>
        <w:t>fatty acid</w:t>
      </w:r>
      <w:r w:rsidRPr="00195B90">
        <w:rPr>
          <w:rFonts w:asciiTheme="minorHAnsi" w:hAnsiTheme="minorHAnsi" w:cs="Arial"/>
          <w:sz w:val="24"/>
          <w:lang w:eastAsia="en-AU"/>
        </w:rPr>
        <w:t xml:space="preserve"> composition of the intervention and control fats, rather than the </w:t>
      </w:r>
      <w:r w:rsidR="001208C5" w:rsidRPr="00195B90">
        <w:rPr>
          <w:rFonts w:asciiTheme="minorHAnsi" w:hAnsiTheme="minorHAnsi" w:cs="Arial"/>
          <w:sz w:val="24"/>
          <w:lang w:eastAsia="en-AU"/>
        </w:rPr>
        <w:t>total</w:t>
      </w:r>
      <w:r w:rsidRPr="00195B90">
        <w:rPr>
          <w:rFonts w:asciiTheme="minorHAnsi" w:hAnsiTheme="minorHAnsi" w:cs="Arial"/>
          <w:sz w:val="24"/>
          <w:lang w:eastAsia="en-AU"/>
        </w:rPr>
        <w:t xml:space="preserve"> diet,</w:t>
      </w:r>
      <w:r w:rsidR="001208C5" w:rsidRPr="00195B90">
        <w:rPr>
          <w:rFonts w:asciiTheme="minorHAnsi" w:hAnsiTheme="minorHAnsi" w:cs="Arial"/>
          <w:sz w:val="24"/>
          <w:lang w:eastAsia="en-AU"/>
        </w:rPr>
        <w:t xml:space="preserve"> was provided</w:t>
      </w:r>
      <w:r w:rsidRPr="00195B90">
        <w:rPr>
          <w:rFonts w:asciiTheme="minorHAnsi" w:hAnsiTheme="minorHAnsi" w:cs="Arial"/>
          <w:sz w:val="24"/>
          <w:lang w:eastAsia="en-AU"/>
        </w:rPr>
        <w:t xml:space="preserve"> it was assumed that the remainder of the </w:t>
      </w:r>
      <w:r w:rsidR="001208C5" w:rsidRPr="00195B90">
        <w:rPr>
          <w:rFonts w:asciiTheme="minorHAnsi" w:hAnsiTheme="minorHAnsi" w:cs="Arial"/>
          <w:sz w:val="24"/>
          <w:lang w:eastAsia="en-AU"/>
        </w:rPr>
        <w:t>fatty acid</w:t>
      </w:r>
      <w:r w:rsidRPr="00195B90">
        <w:rPr>
          <w:rFonts w:asciiTheme="minorHAnsi" w:hAnsiTheme="minorHAnsi" w:cs="Arial"/>
          <w:sz w:val="24"/>
          <w:lang w:eastAsia="en-AU"/>
        </w:rPr>
        <w:t xml:space="preserve"> in the diet</w:t>
      </w:r>
      <w:r w:rsidR="001208C5" w:rsidRPr="00195B90">
        <w:rPr>
          <w:rFonts w:asciiTheme="minorHAnsi" w:hAnsiTheme="minorHAnsi" w:cs="Arial"/>
          <w:sz w:val="24"/>
          <w:lang w:eastAsia="en-AU"/>
        </w:rPr>
        <w:t>s of control and intervention groups</w:t>
      </w:r>
      <w:r w:rsidRPr="00195B90">
        <w:rPr>
          <w:rFonts w:asciiTheme="minorHAnsi" w:hAnsiTheme="minorHAnsi" w:cs="Arial"/>
          <w:sz w:val="24"/>
          <w:lang w:eastAsia="en-AU"/>
        </w:rPr>
        <w:t xml:space="preserve"> was cis</w:t>
      </w:r>
      <w:r w:rsidR="002C280B" w:rsidRPr="00195B90">
        <w:rPr>
          <w:rFonts w:asciiTheme="minorHAnsi" w:hAnsiTheme="minorHAnsi" w:cs="Arial"/>
          <w:sz w:val="24"/>
          <w:lang w:eastAsia="en-AU"/>
        </w:rPr>
        <w:t xml:space="preserve"> </w:t>
      </w:r>
      <w:r w:rsidRPr="00195B90">
        <w:rPr>
          <w:rFonts w:asciiTheme="minorHAnsi" w:hAnsiTheme="minorHAnsi" w:cs="Arial"/>
          <w:sz w:val="24"/>
          <w:lang w:eastAsia="en-AU"/>
        </w:rPr>
        <w:t>MUFA</w:t>
      </w:r>
      <w:r w:rsidR="001208C5" w:rsidRPr="00195B90">
        <w:rPr>
          <w:rFonts w:asciiTheme="minorHAnsi" w:hAnsiTheme="minorHAnsi" w:cs="Arial"/>
          <w:sz w:val="24"/>
          <w:lang w:eastAsia="en-AU"/>
        </w:rPr>
        <w:t xml:space="preserve"> </w:t>
      </w:r>
      <w:r w:rsidR="00A37347" w:rsidRPr="00195B90">
        <w:rPr>
          <w:rFonts w:asciiTheme="minorHAnsi" w:hAnsiTheme="minorHAnsi" w:cs="Arial"/>
          <w:sz w:val="24"/>
          <w:lang w:eastAsia="en-AU"/>
        </w:rPr>
        <w:t xml:space="preserve">and therefore would not have a significant </w:t>
      </w:r>
      <w:r w:rsidR="001208C5" w:rsidRPr="00195B90">
        <w:rPr>
          <w:rFonts w:asciiTheme="minorHAnsi" w:hAnsiTheme="minorHAnsi" w:cs="Arial"/>
          <w:sz w:val="24"/>
          <w:lang w:eastAsia="en-AU"/>
        </w:rPr>
        <w:t>impact on blood lipid values</w:t>
      </w:r>
      <w:r w:rsidRPr="00195B90">
        <w:rPr>
          <w:rFonts w:asciiTheme="minorHAnsi" w:hAnsiTheme="minorHAnsi" w:cs="Arial"/>
          <w:sz w:val="24"/>
          <w:lang w:eastAsia="en-AU"/>
        </w:rPr>
        <w:t xml:space="preserve">. </w:t>
      </w:r>
      <w:r w:rsidR="001208C5" w:rsidRPr="00195B90">
        <w:rPr>
          <w:rFonts w:asciiTheme="minorHAnsi" w:hAnsiTheme="minorHAnsi" w:cs="Arial"/>
          <w:sz w:val="24"/>
          <w:lang w:eastAsia="en-AU"/>
        </w:rPr>
        <w:t xml:space="preserve">As this assumption is unlikely to be true, </w:t>
      </w:r>
      <w:r w:rsidRPr="00195B90">
        <w:rPr>
          <w:rFonts w:asciiTheme="minorHAnsi" w:hAnsiTheme="minorHAnsi" w:cs="Arial"/>
          <w:sz w:val="24"/>
          <w:lang w:eastAsia="en-AU"/>
        </w:rPr>
        <w:t>this wa</w:t>
      </w:r>
      <w:r w:rsidRPr="00636543">
        <w:rPr>
          <w:rFonts w:asciiTheme="minorHAnsi" w:hAnsiTheme="minorHAnsi" w:cs="Arial"/>
          <w:sz w:val="24"/>
          <w:lang w:eastAsia="en-AU"/>
        </w:rPr>
        <w:t xml:space="preserve">s reflected in the quality assessment grade assigned to </w:t>
      </w:r>
      <w:r w:rsidR="002C280B" w:rsidRPr="00636543">
        <w:rPr>
          <w:rFonts w:asciiTheme="minorHAnsi" w:hAnsiTheme="minorHAnsi" w:cs="Arial"/>
          <w:sz w:val="24"/>
          <w:lang w:eastAsia="en-AU"/>
        </w:rPr>
        <w:t>each study</w:t>
      </w:r>
      <w:r w:rsidRPr="00636543">
        <w:rPr>
          <w:rFonts w:asciiTheme="minorHAnsi" w:hAnsiTheme="minorHAnsi" w:cs="Arial"/>
          <w:sz w:val="24"/>
          <w:lang w:eastAsia="en-AU"/>
        </w:rPr>
        <w:t xml:space="preserve">. All TFA </w:t>
      </w:r>
      <w:r w:rsidR="002D0B10">
        <w:rPr>
          <w:rFonts w:asciiTheme="minorHAnsi" w:hAnsiTheme="minorHAnsi" w:cs="Arial"/>
          <w:sz w:val="24"/>
          <w:lang w:eastAsia="en-AU"/>
        </w:rPr>
        <w:t xml:space="preserve">isomers </w:t>
      </w:r>
      <w:r w:rsidRPr="00636543">
        <w:rPr>
          <w:rFonts w:asciiTheme="minorHAnsi" w:hAnsiTheme="minorHAnsi" w:cs="Arial"/>
          <w:sz w:val="24"/>
          <w:lang w:eastAsia="en-AU"/>
        </w:rPr>
        <w:t>within control and intervention diets were summed to provide a total TFA value</w:t>
      </w:r>
      <w:r w:rsidR="00E84AB8" w:rsidRPr="00636543">
        <w:rPr>
          <w:rFonts w:asciiTheme="minorHAnsi" w:hAnsiTheme="minorHAnsi" w:cs="Arial"/>
          <w:sz w:val="24"/>
          <w:lang w:eastAsia="en-AU"/>
        </w:rPr>
        <w:t xml:space="preserve"> </w:t>
      </w:r>
      <w:r w:rsidR="00CF4F35">
        <w:rPr>
          <w:rFonts w:asciiTheme="minorHAnsi" w:hAnsiTheme="minorHAnsi" w:cs="Arial"/>
          <w:sz w:val="24"/>
          <w:lang w:eastAsia="en-AU"/>
        </w:rPr>
        <w:t>for each</w:t>
      </w:r>
      <w:r w:rsidR="00E84AB8" w:rsidRPr="00636543">
        <w:rPr>
          <w:rFonts w:asciiTheme="minorHAnsi" w:hAnsiTheme="minorHAnsi" w:cs="Arial"/>
          <w:sz w:val="24"/>
          <w:lang w:eastAsia="en-AU"/>
        </w:rPr>
        <w:t xml:space="preserve"> diet protocol</w:t>
      </w:r>
      <w:r w:rsidRPr="00636543">
        <w:rPr>
          <w:rFonts w:asciiTheme="minorHAnsi" w:hAnsiTheme="minorHAnsi" w:cs="Arial"/>
          <w:sz w:val="24"/>
          <w:lang w:eastAsia="en-AU"/>
        </w:rPr>
        <w:t xml:space="preserve">.  </w:t>
      </w:r>
      <w:r w:rsidR="00DF1B93" w:rsidRPr="00DF1B93">
        <w:rPr>
          <w:rFonts w:asciiTheme="minorHAnsi" w:hAnsiTheme="minorHAnsi" w:cs="Arial"/>
          <w:sz w:val="24"/>
          <w:lang w:eastAsia="en-AU"/>
        </w:rPr>
        <w:t xml:space="preserve"> </w:t>
      </w:r>
      <w:r w:rsidR="00DF1B93" w:rsidRPr="00075D4A">
        <w:rPr>
          <w:rFonts w:asciiTheme="minorHAnsi" w:hAnsiTheme="minorHAnsi" w:cs="Arial"/>
          <w:sz w:val="24"/>
          <w:lang w:eastAsia="en-AU"/>
        </w:rPr>
        <w:t xml:space="preserve">As Labonte et al </w:t>
      </w:r>
      <w:r w:rsidR="00624946">
        <w:rPr>
          <w:rFonts w:asciiTheme="minorHAnsi" w:hAnsiTheme="minorHAnsi" w:cs="Arial"/>
          <w:sz w:val="24"/>
          <w:lang w:eastAsia="en-AU"/>
        </w:rPr>
        <w:t xml:space="preserve">(2011) </w:t>
      </w:r>
      <w:r w:rsidR="00DF1B93" w:rsidRPr="00075D4A">
        <w:rPr>
          <w:rFonts w:asciiTheme="minorHAnsi" w:hAnsiTheme="minorHAnsi" w:cs="Arial"/>
          <w:sz w:val="24"/>
          <w:lang w:eastAsia="en-AU"/>
        </w:rPr>
        <w:t>used a crossover design in which the two intervention arms (industrial and ruminant TFA) were compared to a single control period, the results for each of the intervention periods were combined. As the dose of TFA was identical in both intervention periods, the change in blood cholesterol was averaged and standard deviations were pooled to achieve a single estimate of TFA effect for the study.</w:t>
      </w:r>
      <w:r w:rsidR="00797B6E">
        <w:rPr>
          <w:rFonts w:asciiTheme="minorHAnsi" w:hAnsiTheme="minorHAnsi" w:cs="Arial"/>
          <w:sz w:val="24"/>
          <w:lang w:eastAsia="en-AU"/>
        </w:rPr>
        <w:t xml:space="preserve"> Pintus et al </w:t>
      </w:r>
      <w:r w:rsidR="00624946">
        <w:rPr>
          <w:rFonts w:asciiTheme="minorHAnsi" w:hAnsiTheme="minorHAnsi" w:cs="Arial"/>
          <w:sz w:val="24"/>
          <w:lang w:eastAsia="en-AU"/>
        </w:rPr>
        <w:t xml:space="preserve">(2013) </w:t>
      </w:r>
      <w:r w:rsidR="00797B6E">
        <w:rPr>
          <w:rFonts w:asciiTheme="minorHAnsi" w:hAnsiTheme="minorHAnsi" w:cs="Arial"/>
          <w:sz w:val="24"/>
          <w:lang w:eastAsia="en-AU"/>
        </w:rPr>
        <w:t>also made use of a crossover design</w:t>
      </w:r>
      <w:r w:rsidR="00941166">
        <w:rPr>
          <w:rFonts w:asciiTheme="minorHAnsi" w:hAnsiTheme="minorHAnsi" w:cs="Arial"/>
          <w:sz w:val="24"/>
          <w:lang w:eastAsia="en-AU"/>
        </w:rPr>
        <w:t>. However, the a</w:t>
      </w:r>
      <w:r w:rsidR="00340677">
        <w:rPr>
          <w:rFonts w:asciiTheme="minorHAnsi" w:hAnsiTheme="minorHAnsi" w:cs="Arial"/>
          <w:sz w:val="24"/>
          <w:lang w:eastAsia="en-AU"/>
        </w:rPr>
        <w:t xml:space="preserve">uthors reported </w:t>
      </w:r>
      <w:r w:rsidR="00B03ECC">
        <w:rPr>
          <w:rFonts w:asciiTheme="minorHAnsi" w:hAnsiTheme="minorHAnsi" w:cs="Arial"/>
          <w:sz w:val="24"/>
          <w:lang w:eastAsia="en-AU"/>
        </w:rPr>
        <w:t xml:space="preserve">different </w:t>
      </w:r>
      <w:r w:rsidR="00340677">
        <w:rPr>
          <w:rFonts w:asciiTheme="minorHAnsi" w:hAnsiTheme="minorHAnsi" w:cs="Arial"/>
          <w:sz w:val="24"/>
          <w:lang w:eastAsia="en-AU"/>
        </w:rPr>
        <w:t xml:space="preserve">baseline cholesterol values prior to each of the two intervention </w:t>
      </w:r>
      <w:r w:rsidR="00340677" w:rsidRPr="00B03ECC">
        <w:rPr>
          <w:rFonts w:asciiTheme="minorHAnsi" w:hAnsiTheme="minorHAnsi" w:cs="Arial"/>
          <w:sz w:val="24"/>
          <w:lang w:eastAsia="en-AU"/>
        </w:rPr>
        <w:t xml:space="preserve">periods. </w:t>
      </w:r>
      <w:r w:rsidR="00B03ECC" w:rsidRPr="00B03ECC">
        <w:rPr>
          <w:rFonts w:asciiTheme="minorHAnsi" w:hAnsiTheme="minorHAnsi" w:cs="Arial"/>
          <w:sz w:val="24"/>
          <w:lang w:eastAsia="en-AU"/>
        </w:rPr>
        <w:t>Therefore, the r</w:t>
      </w:r>
      <w:r w:rsidR="00340677" w:rsidRPr="00B03ECC">
        <w:rPr>
          <w:rFonts w:asciiTheme="minorHAnsi" w:hAnsiTheme="minorHAnsi" w:cs="Arial"/>
          <w:sz w:val="24"/>
          <w:lang w:eastAsia="en-AU"/>
        </w:rPr>
        <w:t>esults reported by Pintus et al were not combined</w:t>
      </w:r>
      <w:r w:rsidR="00B03ECC" w:rsidRPr="00B03ECC">
        <w:rPr>
          <w:rFonts w:asciiTheme="minorHAnsi" w:hAnsiTheme="minorHAnsi" w:cs="Arial"/>
          <w:sz w:val="24"/>
          <w:lang w:eastAsia="en-AU"/>
        </w:rPr>
        <w:t>,</w:t>
      </w:r>
      <w:r w:rsidR="00340677" w:rsidRPr="00B03ECC">
        <w:rPr>
          <w:rFonts w:asciiTheme="minorHAnsi" w:hAnsiTheme="minorHAnsi" w:cs="Arial"/>
          <w:sz w:val="24"/>
          <w:lang w:eastAsia="en-AU"/>
        </w:rPr>
        <w:t xml:space="preserve"> but included separately in the analysis.</w:t>
      </w:r>
    </w:p>
    <w:p w14:paraId="35652780" w14:textId="57EEC253" w:rsidR="000561E5" w:rsidRPr="00636543" w:rsidRDefault="000561E5" w:rsidP="00DF1B93">
      <w:pPr>
        <w:spacing w:before="120" w:after="120" w:line="360" w:lineRule="auto"/>
        <w:rPr>
          <w:rFonts w:asciiTheme="minorHAnsi" w:hAnsiTheme="minorHAnsi" w:cs="Arial"/>
          <w:sz w:val="24"/>
          <w:lang w:eastAsia="en-AU"/>
        </w:rPr>
      </w:pPr>
      <w:r w:rsidRPr="00636543">
        <w:rPr>
          <w:rFonts w:asciiTheme="minorHAnsi" w:hAnsiTheme="minorHAnsi" w:cs="Arial"/>
          <w:sz w:val="24"/>
          <w:lang w:eastAsia="en-AU"/>
        </w:rPr>
        <w:t>Difference or change in TFA</w:t>
      </w:r>
      <w:r w:rsidR="001208C5" w:rsidRPr="00636543">
        <w:rPr>
          <w:rFonts w:asciiTheme="minorHAnsi" w:hAnsiTheme="minorHAnsi" w:cs="Arial"/>
          <w:sz w:val="24"/>
          <w:lang w:eastAsia="en-AU"/>
        </w:rPr>
        <w:t xml:space="preserve"> </w:t>
      </w:r>
      <w:r w:rsidR="006831FB">
        <w:rPr>
          <w:rFonts w:asciiTheme="minorHAnsi" w:hAnsiTheme="minorHAnsi" w:cs="Arial"/>
          <w:sz w:val="24"/>
          <w:lang w:eastAsia="en-AU"/>
        </w:rPr>
        <w:t xml:space="preserve">intake </w:t>
      </w:r>
      <w:r w:rsidR="001208C5" w:rsidRPr="00636543">
        <w:rPr>
          <w:rFonts w:asciiTheme="minorHAnsi" w:hAnsiTheme="minorHAnsi" w:cs="Arial"/>
          <w:sz w:val="24"/>
          <w:lang w:eastAsia="en-AU"/>
        </w:rPr>
        <w:t>between intervention and control</w:t>
      </w:r>
      <w:r w:rsidRPr="00636543">
        <w:rPr>
          <w:rFonts w:asciiTheme="minorHAnsi" w:hAnsiTheme="minorHAnsi" w:cs="Arial"/>
          <w:sz w:val="24"/>
          <w:lang w:eastAsia="en-AU"/>
        </w:rPr>
        <w:t xml:space="preserve"> </w:t>
      </w:r>
      <w:r w:rsidR="001208C5" w:rsidRPr="00636543">
        <w:rPr>
          <w:rFonts w:asciiTheme="minorHAnsi" w:hAnsiTheme="minorHAnsi" w:cs="Arial"/>
          <w:sz w:val="24"/>
          <w:lang w:eastAsia="en-AU"/>
        </w:rPr>
        <w:t xml:space="preserve">diets </w:t>
      </w:r>
      <w:r w:rsidRPr="00636543">
        <w:rPr>
          <w:rFonts w:asciiTheme="minorHAnsi" w:hAnsiTheme="minorHAnsi" w:cs="Arial"/>
          <w:sz w:val="24"/>
          <w:lang w:eastAsia="en-AU"/>
        </w:rPr>
        <w:t xml:space="preserve">was calculated for each study. In addition, blood lipid values were adjusted for baseline or control period values, depending on </w:t>
      </w:r>
      <w:r w:rsidRPr="00011924">
        <w:rPr>
          <w:rFonts w:asciiTheme="minorHAnsi" w:hAnsiTheme="minorHAnsi" w:cs="Arial"/>
          <w:sz w:val="24"/>
          <w:lang w:eastAsia="en-AU"/>
        </w:rPr>
        <w:t xml:space="preserve">intervention design, to ensure that the change in blood lipids reflected the effect of </w:t>
      </w:r>
      <w:r w:rsidR="001208C5" w:rsidRPr="00011924">
        <w:rPr>
          <w:rFonts w:asciiTheme="minorHAnsi" w:hAnsiTheme="minorHAnsi" w:cs="Arial"/>
          <w:sz w:val="24"/>
          <w:lang w:eastAsia="en-AU"/>
        </w:rPr>
        <w:t xml:space="preserve">differences in </w:t>
      </w:r>
      <w:r w:rsidRPr="00203C45">
        <w:rPr>
          <w:rFonts w:asciiTheme="minorHAnsi" w:hAnsiTheme="minorHAnsi" w:cs="Arial"/>
          <w:sz w:val="24"/>
          <w:lang w:eastAsia="en-AU"/>
        </w:rPr>
        <w:t xml:space="preserve">TFA </w:t>
      </w:r>
      <w:r w:rsidR="001208C5" w:rsidRPr="00203C45">
        <w:rPr>
          <w:rFonts w:asciiTheme="minorHAnsi" w:hAnsiTheme="minorHAnsi" w:cs="Arial"/>
          <w:sz w:val="24"/>
          <w:lang w:eastAsia="en-AU"/>
        </w:rPr>
        <w:t xml:space="preserve">intake </w:t>
      </w:r>
      <w:r w:rsidRPr="00203C45">
        <w:rPr>
          <w:rFonts w:asciiTheme="minorHAnsi" w:hAnsiTheme="minorHAnsi" w:cs="Arial"/>
          <w:sz w:val="24"/>
          <w:lang w:eastAsia="en-AU"/>
        </w:rPr>
        <w:t>only.</w:t>
      </w:r>
      <w:r w:rsidR="0024465A" w:rsidRPr="00203C45">
        <w:rPr>
          <w:rFonts w:asciiTheme="minorHAnsi" w:hAnsiTheme="minorHAnsi" w:cs="Arial"/>
          <w:sz w:val="24"/>
          <w:lang w:eastAsia="en-AU"/>
        </w:rPr>
        <w:t xml:space="preserve"> </w:t>
      </w:r>
      <w:r w:rsidR="00DF1B93" w:rsidRPr="0012680D">
        <w:rPr>
          <w:rFonts w:asciiTheme="minorHAnsi" w:hAnsiTheme="minorHAnsi" w:cs="Arial"/>
          <w:sz w:val="24"/>
          <w:lang w:eastAsia="en-AU"/>
        </w:rPr>
        <w:t>After re-calculation of results to a common comparison with cis-MUFA (see above) we calculated the difference in cholesterol between the intervention and control arm (in parallel studies) or intervention and control periods in cross-over studies.</w:t>
      </w:r>
    </w:p>
    <w:p w14:paraId="66F30701" w14:textId="77777777" w:rsidR="000561E5" w:rsidRPr="00636543" w:rsidRDefault="000561E5" w:rsidP="008E3F06">
      <w:pPr>
        <w:spacing w:before="120" w:after="120" w:line="360" w:lineRule="auto"/>
        <w:rPr>
          <w:rFonts w:asciiTheme="minorHAnsi" w:hAnsiTheme="minorHAnsi" w:cs="Arial"/>
          <w:i/>
          <w:sz w:val="24"/>
          <w:lang w:eastAsia="en-AU"/>
        </w:rPr>
      </w:pPr>
      <w:r w:rsidRPr="00636543">
        <w:rPr>
          <w:rFonts w:asciiTheme="minorHAnsi" w:hAnsiTheme="minorHAnsi" w:cs="Arial"/>
          <w:i/>
          <w:sz w:val="24"/>
          <w:lang w:eastAsia="en-AU"/>
        </w:rPr>
        <w:t xml:space="preserve">Excluded studies </w:t>
      </w:r>
    </w:p>
    <w:p w14:paraId="14609E3D" w14:textId="63400DB0" w:rsidR="000561E5" w:rsidRDefault="000561E5" w:rsidP="008E3F06">
      <w:pPr>
        <w:spacing w:before="120" w:after="120" w:line="360" w:lineRule="auto"/>
        <w:rPr>
          <w:rFonts w:asciiTheme="minorHAnsi" w:hAnsiTheme="minorHAnsi" w:cs="Arial"/>
          <w:sz w:val="24"/>
          <w:lang w:eastAsia="en-AU"/>
        </w:rPr>
      </w:pPr>
      <w:r w:rsidRPr="00636543">
        <w:rPr>
          <w:rFonts w:asciiTheme="minorHAnsi" w:hAnsiTheme="minorHAnsi" w:cs="Arial"/>
          <w:sz w:val="24"/>
          <w:lang w:eastAsia="en-AU"/>
        </w:rPr>
        <w:t>Gagliardi et al</w:t>
      </w:r>
      <w:r w:rsidR="001208C5" w:rsidRPr="00636543">
        <w:rPr>
          <w:rFonts w:asciiTheme="minorHAnsi" w:hAnsiTheme="minorHAnsi" w:cs="Arial"/>
          <w:sz w:val="24"/>
          <w:lang w:eastAsia="en-AU"/>
        </w:rPr>
        <w:t xml:space="preserve"> </w:t>
      </w:r>
      <w:r w:rsidR="001208C5" w:rsidRPr="00636543">
        <w:rPr>
          <w:rFonts w:asciiTheme="minorHAnsi" w:hAnsiTheme="minorHAnsi" w:cs="Arial"/>
          <w:sz w:val="24"/>
          <w:lang w:eastAsia="en-AU"/>
        </w:rPr>
        <w:fldChar w:fldCharType="begin">
          <w:fldData xml:space="preserve">PEVuZE5vdGU+PENpdGUgRXhjbHVkZUF1dGg9IjEiPjxBdXRob3I+R2FnbGlhcmRpPC9BdXRob3I+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</w:fldData>
        </w:fldChar>
      </w:r>
      <w:r w:rsidR="00A4350A">
        <w:rPr>
          <w:rFonts w:asciiTheme="minorHAnsi" w:hAnsiTheme="minorHAnsi" w:cs="Arial"/>
          <w:sz w:val="24"/>
          <w:lang w:eastAsia="en-AU"/>
        </w:rPr>
        <w:instrText xml:space="preserve"> ADDIN EN.CITE </w:instrText>
      </w:r>
      <w:r w:rsidR="00A4350A">
        <w:rPr>
          <w:rFonts w:asciiTheme="minorHAnsi" w:hAnsiTheme="minorHAnsi" w:cs="Arial"/>
          <w:sz w:val="24"/>
          <w:lang w:eastAsia="en-AU"/>
        </w:rPr>
        <w:fldChar w:fldCharType="begin">
          <w:fldData xml:space="preserve">PEVuZE5vdGU+PENpdGUgRXhjbHVkZUF1dGg9IjEiPjxBdXRob3I+R2FnbGlhcmRpPC9BdXRob3I+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</w:fldData>
        </w:fldChar>
      </w:r>
      <w:r w:rsidR="00A4350A">
        <w:rPr>
          <w:rFonts w:asciiTheme="minorHAnsi" w:hAnsiTheme="minorHAnsi" w:cs="Arial"/>
          <w:sz w:val="24"/>
          <w:lang w:eastAsia="en-AU"/>
        </w:rPr>
        <w:instrText xml:space="preserve"> ADDIN EN.CITE.DATA </w:instrText>
      </w:r>
      <w:r w:rsidR="00A4350A">
        <w:rPr>
          <w:rFonts w:asciiTheme="minorHAnsi" w:hAnsiTheme="minorHAnsi" w:cs="Arial"/>
          <w:sz w:val="24"/>
          <w:lang w:eastAsia="en-AU"/>
        </w:rPr>
      </w:r>
      <w:r w:rsidR="00A4350A">
        <w:rPr>
          <w:rFonts w:asciiTheme="minorHAnsi" w:hAnsiTheme="minorHAnsi" w:cs="Arial"/>
          <w:sz w:val="24"/>
          <w:lang w:eastAsia="en-AU"/>
        </w:rPr>
        <w:fldChar w:fldCharType="end"/>
      </w:r>
      <w:r w:rsidR="001208C5" w:rsidRPr="00636543">
        <w:rPr>
          <w:rFonts w:asciiTheme="minorHAnsi" w:hAnsiTheme="minorHAnsi" w:cs="Arial"/>
          <w:sz w:val="24"/>
          <w:lang w:eastAsia="en-AU"/>
        </w:rPr>
      </w:r>
      <w:r w:rsidR="001208C5" w:rsidRPr="00636543">
        <w:rPr>
          <w:rFonts w:asciiTheme="minorHAnsi" w:hAnsiTheme="minorHAnsi" w:cs="Arial"/>
          <w:sz w:val="24"/>
          <w:lang w:eastAsia="en-AU"/>
        </w:rPr>
        <w:fldChar w:fldCharType="separate"/>
      </w:r>
      <w:r w:rsidR="008A5A9F">
        <w:rPr>
          <w:rFonts w:asciiTheme="minorHAnsi" w:hAnsiTheme="minorHAnsi" w:cs="Arial"/>
          <w:noProof/>
          <w:sz w:val="24"/>
          <w:lang w:eastAsia="en-AU"/>
        </w:rPr>
        <w:t>(</w:t>
      </w:r>
      <w:hyperlink w:anchor="_ENREF_7" w:tooltip="Gagliardi, 2010 #28" w:history="1">
        <w:r w:rsidR="007E4C78">
          <w:rPr>
            <w:rFonts w:asciiTheme="minorHAnsi" w:hAnsiTheme="minorHAnsi" w:cs="Arial"/>
            <w:noProof/>
            <w:sz w:val="24"/>
            <w:lang w:eastAsia="en-AU"/>
          </w:rPr>
          <w:t>2010</w:t>
        </w:r>
      </w:hyperlink>
      <w:r w:rsidR="008A5A9F">
        <w:rPr>
          <w:rFonts w:asciiTheme="minorHAnsi" w:hAnsiTheme="minorHAnsi" w:cs="Arial"/>
          <w:noProof/>
          <w:sz w:val="24"/>
          <w:lang w:eastAsia="en-AU"/>
        </w:rPr>
        <w:t>)</w:t>
      </w:r>
      <w:r w:rsidR="001208C5" w:rsidRPr="00636543">
        <w:rPr>
          <w:rFonts w:asciiTheme="minorHAnsi" w:hAnsiTheme="minorHAnsi" w:cs="Arial"/>
          <w:sz w:val="24"/>
          <w:lang w:eastAsia="en-AU"/>
        </w:rPr>
        <w:fldChar w:fldCharType="end"/>
      </w:r>
      <w:r w:rsidRPr="00636543">
        <w:rPr>
          <w:rFonts w:asciiTheme="minorHAnsi" w:hAnsiTheme="minorHAnsi" w:cs="Arial"/>
          <w:sz w:val="24"/>
          <w:lang w:eastAsia="en-AU"/>
        </w:rPr>
        <w:t>, reported skewed results and presented median and ranges for outcomes of interest. Therefore, these results were</w:t>
      </w:r>
      <w:r w:rsidR="001208C5" w:rsidRPr="00636543">
        <w:rPr>
          <w:rFonts w:asciiTheme="minorHAnsi" w:hAnsiTheme="minorHAnsi" w:cs="Arial"/>
          <w:sz w:val="24"/>
          <w:lang w:eastAsia="en-AU"/>
        </w:rPr>
        <w:t xml:space="preserve"> included in the systematic review</w:t>
      </w:r>
      <w:r w:rsidR="00D62FDF">
        <w:rPr>
          <w:rFonts w:asciiTheme="minorHAnsi" w:hAnsiTheme="minorHAnsi" w:cs="Arial"/>
          <w:sz w:val="24"/>
          <w:lang w:eastAsia="en-AU"/>
        </w:rPr>
        <w:t>,</w:t>
      </w:r>
      <w:r w:rsidR="001208C5" w:rsidRPr="00636543">
        <w:rPr>
          <w:rFonts w:asciiTheme="minorHAnsi" w:hAnsiTheme="minorHAnsi" w:cs="Arial"/>
          <w:sz w:val="24"/>
          <w:lang w:eastAsia="en-AU"/>
        </w:rPr>
        <w:t xml:space="preserve"> but</w:t>
      </w:r>
      <w:r w:rsidRPr="00636543">
        <w:rPr>
          <w:rFonts w:asciiTheme="minorHAnsi" w:hAnsiTheme="minorHAnsi" w:cs="Arial"/>
          <w:sz w:val="24"/>
          <w:lang w:eastAsia="en-AU"/>
        </w:rPr>
        <w:t xml:space="preserve"> </w:t>
      </w:r>
      <w:r w:rsidR="001208C5" w:rsidRPr="00636543">
        <w:rPr>
          <w:rFonts w:asciiTheme="minorHAnsi" w:hAnsiTheme="minorHAnsi" w:cs="Arial"/>
          <w:sz w:val="24"/>
          <w:lang w:eastAsia="en-AU"/>
        </w:rPr>
        <w:t>were un</w:t>
      </w:r>
      <w:r w:rsidR="00CF133F" w:rsidRPr="00636543">
        <w:rPr>
          <w:rFonts w:asciiTheme="minorHAnsi" w:hAnsiTheme="minorHAnsi" w:cs="Arial"/>
          <w:sz w:val="24"/>
          <w:lang w:eastAsia="en-AU"/>
        </w:rPr>
        <w:t>a</w:t>
      </w:r>
      <w:r w:rsidR="001208C5" w:rsidRPr="00636543">
        <w:rPr>
          <w:rFonts w:asciiTheme="minorHAnsi" w:hAnsiTheme="minorHAnsi" w:cs="Arial"/>
          <w:sz w:val="24"/>
          <w:lang w:eastAsia="en-AU"/>
        </w:rPr>
        <w:t xml:space="preserve">ble to be included in the </w:t>
      </w:r>
      <w:r w:rsidRPr="00636543">
        <w:rPr>
          <w:rFonts w:asciiTheme="minorHAnsi" w:hAnsiTheme="minorHAnsi" w:cs="Arial"/>
          <w:sz w:val="24"/>
          <w:lang w:eastAsia="en-AU"/>
        </w:rPr>
        <w:t>meta</w:t>
      </w:r>
      <w:r w:rsidR="001208C5" w:rsidRPr="00636543">
        <w:rPr>
          <w:rFonts w:asciiTheme="minorHAnsi" w:hAnsiTheme="minorHAnsi" w:cs="Arial"/>
          <w:sz w:val="24"/>
          <w:lang w:eastAsia="en-AU"/>
        </w:rPr>
        <w:t>-</w:t>
      </w:r>
      <w:r w:rsidRPr="00636543">
        <w:rPr>
          <w:rFonts w:asciiTheme="minorHAnsi" w:hAnsiTheme="minorHAnsi" w:cs="Arial"/>
          <w:sz w:val="24"/>
          <w:lang w:eastAsia="en-AU"/>
        </w:rPr>
        <w:t>analysis. Further, the studies of Joseph et al</w:t>
      </w:r>
      <w:r w:rsidR="008A5A9F">
        <w:rPr>
          <w:rFonts w:asciiTheme="minorHAnsi" w:hAnsiTheme="minorHAnsi" w:cs="Arial"/>
          <w:sz w:val="24"/>
          <w:lang w:eastAsia="en-AU"/>
        </w:rPr>
        <w:t xml:space="preserve"> </w:t>
      </w:r>
      <w:r w:rsidR="008A5A9F">
        <w:rPr>
          <w:rFonts w:asciiTheme="minorHAnsi" w:hAnsiTheme="minorHAnsi" w:cs="Arial"/>
          <w:sz w:val="24"/>
          <w:lang w:eastAsia="en-AU"/>
        </w:rPr>
        <w:fldChar w:fldCharType="begin">
          <w:fldData xml:space="preserve">PEVuZE5vdGU+PENpdGUgRXhjbHVkZUF1dGg9IjEiPjxBdXRob3I+Sm9zZXBoPC9BdXRob3I+PFll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=
</w:fldData>
        </w:fldChar>
      </w:r>
      <w:r w:rsidR="00A4350A">
        <w:rPr>
          <w:rFonts w:asciiTheme="minorHAnsi" w:hAnsiTheme="minorHAnsi" w:cs="Arial"/>
          <w:sz w:val="24"/>
          <w:lang w:eastAsia="en-AU"/>
        </w:rPr>
        <w:instrText xml:space="preserve"> ADDIN EN.CITE </w:instrText>
      </w:r>
      <w:r w:rsidR="00A4350A">
        <w:rPr>
          <w:rFonts w:asciiTheme="minorHAnsi" w:hAnsiTheme="minorHAnsi" w:cs="Arial"/>
          <w:sz w:val="24"/>
          <w:lang w:eastAsia="en-AU"/>
        </w:rPr>
        <w:fldChar w:fldCharType="begin">
          <w:fldData xml:space="preserve">PEVuZE5vdGU+PENpdGUgRXhjbHVkZUF1dGg9IjEiPjxBdXRob3I+Sm9zZXBoPC9BdXRob3I+PFll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=
</w:fldData>
        </w:fldChar>
      </w:r>
      <w:r w:rsidR="00A4350A">
        <w:rPr>
          <w:rFonts w:asciiTheme="minorHAnsi" w:hAnsiTheme="minorHAnsi" w:cs="Arial"/>
          <w:sz w:val="24"/>
          <w:lang w:eastAsia="en-AU"/>
        </w:rPr>
        <w:instrText xml:space="preserve"> ADDIN EN.CITE.DATA </w:instrText>
      </w:r>
      <w:r w:rsidR="00A4350A">
        <w:rPr>
          <w:rFonts w:asciiTheme="minorHAnsi" w:hAnsiTheme="minorHAnsi" w:cs="Arial"/>
          <w:sz w:val="24"/>
          <w:lang w:eastAsia="en-AU"/>
        </w:rPr>
      </w:r>
      <w:r w:rsidR="00A4350A">
        <w:rPr>
          <w:rFonts w:asciiTheme="minorHAnsi" w:hAnsiTheme="minorHAnsi" w:cs="Arial"/>
          <w:sz w:val="24"/>
          <w:lang w:eastAsia="en-AU"/>
        </w:rPr>
        <w:fldChar w:fldCharType="end"/>
      </w:r>
      <w:r w:rsidR="008A5A9F">
        <w:rPr>
          <w:rFonts w:asciiTheme="minorHAnsi" w:hAnsiTheme="minorHAnsi" w:cs="Arial"/>
          <w:sz w:val="24"/>
          <w:lang w:eastAsia="en-AU"/>
        </w:rPr>
      </w:r>
      <w:r w:rsidR="008A5A9F">
        <w:rPr>
          <w:rFonts w:asciiTheme="minorHAnsi" w:hAnsiTheme="minorHAnsi" w:cs="Arial"/>
          <w:sz w:val="24"/>
          <w:lang w:eastAsia="en-AU"/>
        </w:rPr>
        <w:fldChar w:fldCharType="separate"/>
      </w:r>
      <w:r w:rsidR="008A5A9F">
        <w:rPr>
          <w:rFonts w:asciiTheme="minorHAnsi" w:hAnsiTheme="minorHAnsi" w:cs="Arial"/>
          <w:noProof/>
          <w:sz w:val="24"/>
          <w:lang w:eastAsia="en-AU"/>
        </w:rPr>
        <w:t>(</w:t>
      </w:r>
      <w:hyperlink w:anchor="_ENREF_8" w:tooltip="Joseph, 2011 #21" w:history="1">
        <w:r w:rsidR="007E4C78">
          <w:rPr>
            <w:rFonts w:asciiTheme="minorHAnsi" w:hAnsiTheme="minorHAnsi" w:cs="Arial"/>
            <w:noProof/>
            <w:sz w:val="24"/>
            <w:lang w:eastAsia="en-AU"/>
          </w:rPr>
          <w:t>2011</w:t>
        </w:r>
      </w:hyperlink>
      <w:r w:rsidR="008A5A9F">
        <w:rPr>
          <w:rFonts w:asciiTheme="minorHAnsi" w:hAnsiTheme="minorHAnsi" w:cs="Arial"/>
          <w:noProof/>
          <w:sz w:val="24"/>
          <w:lang w:eastAsia="en-AU"/>
        </w:rPr>
        <w:t>)</w:t>
      </w:r>
      <w:r w:rsidR="008A5A9F">
        <w:rPr>
          <w:rFonts w:asciiTheme="minorHAnsi" w:hAnsiTheme="minorHAnsi" w:cs="Arial"/>
          <w:sz w:val="24"/>
          <w:lang w:eastAsia="en-AU"/>
        </w:rPr>
        <w:fldChar w:fldCharType="end"/>
      </w:r>
      <w:r w:rsidR="008A5A9F">
        <w:rPr>
          <w:rFonts w:asciiTheme="minorHAnsi" w:hAnsiTheme="minorHAnsi" w:cs="Arial"/>
          <w:sz w:val="24"/>
          <w:lang w:eastAsia="en-AU"/>
        </w:rPr>
        <w:t xml:space="preserve"> </w:t>
      </w:r>
      <w:r w:rsidR="00E139A5" w:rsidRPr="00636543">
        <w:rPr>
          <w:rFonts w:asciiTheme="minorHAnsi" w:hAnsiTheme="minorHAnsi" w:cs="Arial"/>
          <w:sz w:val="24"/>
          <w:lang w:eastAsia="en-AU"/>
        </w:rPr>
        <w:t>Venkatramanan et al</w:t>
      </w:r>
      <w:r w:rsidR="008A5A9F">
        <w:rPr>
          <w:rFonts w:asciiTheme="minorHAnsi" w:hAnsiTheme="minorHAnsi" w:cs="Arial"/>
          <w:sz w:val="24"/>
          <w:lang w:eastAsia="en-AU"/>
        </w:rPr>
        <w:t xml:space="preserve"> </w:t>
      </w:r>
      <w:r w:rsidR="008A5A9F">
        <w:rPr>
          <w:rFonts w:asciiTheme="minorHAnsi" w:hAnsiTheme="minorHAnsi" w:cs="Arial"/>
          <w:sz w:val="24"/>
          <w:lang w:eastAsia="en-AU"/>
        </w:rPr>
        <w:fldChar w:fldCharType="begin">
          <w:fldData xml:space="preserve">PEVuZE5vdGU+PENpdGUgRXhjbHVkZUF1dGg9IjEiPjxBdXRob3I+VmVua2F0cmFtYW5hbjwvQXV0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</w:fldData>
        </w:fldChar>
      </w:r>
      <w:r w:rsidR="00A4350A">
        <w:rPr>
          <w:rFonts w:asciiTheme="minorHAnsi" w:hAnsiTheme="minorHAnsi" w:cs="Arial"/>
          <w:sz w:val="24"/>
          <w:lang w:eastAsia="en-AU"/>
        </w:rPr>
        <w:instrText xml:space="preserve"> ADDIN EN.CITE </w:instrText>
      </w:r>
      <w:r w:rsidR="00A4350A">
        <w:rPr>
          <w:rFonts w:asciiTheme="minorHAnsi" w:hAnsiTheme="minorHAnsi" w:cs="Arial"/>
          <w:sz w:val="24"/>
          <w:lang w:eastAsia="en-AU"/>
        </w:rPr>
        <w:fldChar w:fldCharType="begin">
          <w:fldData xml:space="preserve">PEVuZE5vdGU+PENpdGUgRXhjbHVkZUF1dGg9IjEiPjxBdXRob3I+VmVua2F0cmFtYW5hbjwvQXV0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</w:fldData>
        </w:fldChar>
      </w:r>
      <w:r w:rsidR="00A4350A">
        <w:rPr>
          <w:rFonts w:asciiTheme="minorHAnsi" w:hAnsiTheme="minorHAnsi" w:cs="Arial"/>
          <w:sz w:val="24"/>
          <w:lang w:eastAsia="en-AU"/>
        </w:rPr>
        <w:instrText xml:space="preserve"> ADDIN EN.CITE.DATA </w:instrText>
      </w:r>
      <w:r w:rsidR="00A4350A">
        <w:rPr>
          <w:rFonts w:asciiTheme="minorHAnsi" w:hAnsiTheme="minorHAnsi" w:cs="Arial"/>
          <w:sz w:val="24"/>
          <w:lang w:eastAsia="en-AU"/>
        </w:rPr>
      </w:r>
      <w:r w:rsidR="00A4350A">
        <w:rPr>
          <w:rFonts w:asciiTheme="minorHAnsi" w:hAnsiTheme="minorHAnsi" w:cs="Arial"/>
          <w:sz w:val="24"/>
          <w:lang w:eastAsia="en-AU"/>
        </w:rPr>
        <w:fldChar w:fldCharType="end"/>
      </w:r>
      <w:r w:rsidR="008A5A9F">
        <w:rPr>
          <w:rFonts w:asciiTheme="minorHAnsi" w:hAnsiTheme="minorHAnsi" w:cs="Arial"/>
          <w:sz w:val="24"/>
          <w:lang w:eastAsia="en-AU"/>
        </w:rPr>
      </w:r>
      <w:r w:rsidR="008A5A9F">
        <w:rPr>
          <w:rFonts w:asciiTheme="minorHAnsi" w:hAnsiTheme="minorHAnsi" w:cs="Arial"/>
          <w:sz w:val="24"/>
          <w:lang w:eastAsia="en-AU"/>
        </w:rPr>
        <w:fldChar w:fldCharType="separate"/>
      </w:r>
      <w:r w:rsidR="008A5A9F">
        <w:rPr>
          <w:rFonts w:asciiTheme="minorHAnsi" w:hAnsiTheme="minorHAnsi" w:cs="Arial"/>
          <w:noProof/>
          <w:sz w:val="24"/>
          <w:lang w:eastAsia="en-AU"/>
        </w:rPr>
        <w:t>(</w:t>
      </w:r>
      <w:hyperlink w:anchor="_ENREF_23" w:tooltip="Venkatramanan, 2010 #27" w:history="1">
        <w:r w:rsidR="007E4C78">
          <w:rPr>
            <w:rFonts w:asciiTheme="minorHAnsi" w:hAnsiTheme="minorHAnsi" w:cs="Arial"/>
            <w:noProof/>
            <w:sz w:val="24"/>
            <w:lang w:eastAsia="en-AU"/>
          </w:rPr>
          <w:t>2010</w:t>
        </w:r>
      </w:hyperlink>
      <w:r w:rsidR="008A5A9F">
        <w:rPr>
          <w:rFonts w:asciiTheme="minorHAnsi" w:hAnsiTheme="minorHAnsi" w:cs="Arial"/>
          <w:noProof/>
          <w:sz w:val="24"/>
          <w:lang w:eastAsia="en-AU"/>
        </w:rPr>
        <w:t>)</w:t>
      </w:r>
      <w:r w:rsidR="008A5A9F">
        <w:rPr>
          <w:rFonts w:asciiTheme="minorHAnsi" w:hAnsiTheme="minorHAnsi" w:cs="Arial"/>
          <w:sz w:val="24"/>
          <w:lang w:eastAsia="en-AU"/>
        </w:rPr>
        <w:fldChar w:fldCharType="end"/>
      </w:r>
      <w:r w:rsidR="00E139A5" w:rsidRPr="00636543">
        <w:rPr>
          <w:rFonts w:asciiTheme="minorHAnsi" w:hAnsiTheme="minorHAnsi" w:cs="Arial"/>
          <w:sz w:val="24"/>
          <w:lang w:eastAsia="en-AU"/>
        </w:rPr>
        <w:t xml:space="preserve"> </w:t>
      </w:r>
      <w:r w:rsidR="008A5A9F">
        <w:rPr>
          <w:rFonts w:asciiTheme="minorHAnsi" w:hAnsiTheme="minorHAnsi" w:cs="Arial"/>
          <w:sz w:val="24"/>
          <w:lang w:eastAsia="en-AU"/>
        </w:rPr>
        <w:t xml:space="preserve">and Wanders et al </w:t>
      </w:r>
      <w:r w:rsidR="008A5A9F">
        <w:rPr>
          <w:rFonts w:asciiTheme="minorHAnsi" w:hAnsiTheme="minorHAnsi" w:cs="Arial"/>
          <w:sz w:val="24"/>
          <w:lang w:eastAsia="en-AU"/>
        </w:rPr>
        <w:fldChar w:fldCharType="begin">
          <w:fldData xml:space="preserve">PEVuZE5vdGU+PENpdGUgRXhjbHVkZUF1dGg9IjEiPjxBdXRob3I+V2FuZGVyczwvQXV0aG9yPjxZ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</w:fldData>
        </w:fldChar>
      </w:r>
      <w:r w:rsidR="00A4350A">
        <w:rPr>
          <w:rFonts w:asciiTheme="minorHAnsi" w:hAnsiTheme="minorHAnsi" w:cs="Arial"/>
          <w:sz w:val="24"/>
          <w:lang w:eastAsia="en-AU"/>
        </w:rPr>
        <w:instrText xml:space="preserve"> ADDIN EN.CITE </w:instrText>
      </w:r>
      <w:r w:rsidR="00A4350A">
        <w:rPr>
          <w:rFonts w:asciiTheme="minorHAnsi" w:hAnsiTheme="minorHAnsi" w:cs="Arial"/>
          <w:sz w:val="24"/>
          <w:lang w:eastAsia="en-AU"/>
        </w:rPr>
        <w:fldChar w:fldCharType="begin">
          <w:fldData xml:space="preserve">PEVuZE5vdGU+PENpdGUgRXhjbHVkZUF1dGg9IjEiPjxBdXRob3I+V2FuZGVyczwvQXV0aG9yPjxZ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</w:fldData>
        </w:fldChar>
      </w:r>
      <w:r w:rsidR="00A4350A">
        <w:rPr>
          <w:rFonts w:asciiTheme="minorHAnsi" w:hAnsiTheme="minorHAnsi" w:cs="Arial"/>
          <w:sz w:val="24"/>
          <w:lang w:eastAsia="en-AU"/>
        </w:rPr>
        <w:instrText xml:space="preserve"> ADDIN EN.CITE.DATA </w:instrText>
      </w:r>
      <w:r w:rsidR="00A4350A">
        <w:rPr>
          <w:rFonts w:asciiTheme="minorHAnsi" w:hAnsiTheme="minorHAnsi" w:cs="Arial"/>
          <w:sz w:val="24"/>
          <w:lang w:eastAsia="en-AU"/>
        </w:rPr>
      </w:r>
      <w:r w:rsidR="00A4350A">
        <w:rPr>
          <w:rFonts w:asciiTheme="minorHAnsi" w:hAnsiTheme="minorHAnsi" w:cs="Arial"/>
          <w:sz w:val="24"/>
          <w:lang w:eastAsia="en-AU"/>
        </w:rPr>
        <w:fldChar w:fldCharType="end"/>
      </w:r>
      <w:r w:rsidR="008A5A9F">
        <w:rPr>
          <w:rFonts w:asciiTheme="minorHAnsi" w:hAnsiTheme="minorHAnsi" w:cs="Arial"/>
          <w:sz w:val="24"/>
          <w:lang w:eastAsia="en-AU"/>
        </w:rPr>
      </w:r>
      <w:r w:rsidR="008A5A9F">
        <w:rPr>
          <w:rFonts w:asciiTheme="minorHAnsi" w:hAnsiTheme="minorHAnsi" w:cs="Arial"/>
          <w:sz w:val="24"/>
          <w:lang w:eastAsia="en-AU"/>
        </w:rPr>
        <w:fldChar w:fldCharType="separate"/>
      </w:r>
      <w:r w:rsidR="008A5A9F">
        <w:rPr>
          <w:rFonts w:asciiTheme="minorHAnsi" w:hAnsiTheme="minorHAnsi" w:cs="Arial"/>
          <w:noProof/>
          <w:sz w:val="24"/>
          <w:lang w:eastAsia="en-AU"/>
        </w:rPr>
        <w:t>(</w:t>
      </w:r>
      <w:hyperlink w:anchor="_ENREF_24" w:tooltip="Wanders, 2010 #33" w:history="1">
        <w:r w:rsidR="007E4C78">
          <w:rPr>
            <w:rFonts w:asciiTheme="minorHAnsi" w:hAnsiTheme="minorHAnsi" w:cs="Arial"/>
            <w:noProof/>
            <w:sz w:val="24"/>
            <w:lang w:eastAsia="en-AU"/>
          </w:rPr>
          <w:t>2010</w:t>
        </w:r>
      </w:hyperlink>
      <w:r w:rsidR="008A5A9F">
        <w:rPr>
          <w:rFonts w:asciiTheme="minorHAnsi" w:hAnsiTheme="minorHAnsi" w:cs="Arial"/>
          <w:noProof/>
          <w:sz w:val="24"/>
          <w:lang w:eastAsia="en-AU"/>
        </w:rPr>
        <w:t>)</w:t>
      </w:r>
      <w:r w:rsidR="008A5A9F">
        <w:rPr>
          <w:rFonts w:asciiTheme="minorHAnsi" w:hAnsiTheme="minorHAnsi" w:cs="Arial"/>
          <w:sz w:val="24"/>
          <w:lang w:eastAsia="en-AU"/>
        </w:rPr>
        <w:fldChar w:fldCharType="end"/>
      </w:r>
      <w:r w:rsidRPr="00636543">
        <w:rPr>
          <w:rFonts w:asciiTheme="minorHAnsi" w:hAnsiTheme="minorHAnsi" w:cs="Arial"/>
          <w:sz w:val="24"/>
          <w:lang w:eastAsia="en-AU"/>
        </w:rPr>
        <w:t xml:space="preserve"> included data for diets supplemented with mixed isomers of CLA. Therefore, the results for these </w:t>
      </w:r>
      <w:r w:rsidR="001208C5" w:rsidRPr="00636543">
        <w:rPr>
          <w:rFonts w:asciiTheme="minorHAnsi" w:hAnsiTheme="minorHAnsi" w:cs="Arial"/>
          <w:sz w:val="24"/>
          <w:lang w:eastAsia="en-AU"/>
        </w:rPr>
        <w:t xml:space="preserve">specific </w:t>
      </w:r>
      <w:r w:rsidRPr="00636543">
        <w:rPr>
          <w:rFonts w:asciiTheme="minorHAnsi" w:hAnsiTheme="minorHAnsi" w:cs="Arial"/>
          <w:sz w:val="24"/>
          <w:lang w:eastAsia="en-AU"/>
        </w:rPr>
        <w:t>diets</w:t>
      </w:r>
      <w:r w:rsidR="00A37347" w:rsidRPr="00636543">
        <w:rPr>
          <w:rFonts w:asciiTheme="minorHAnsi" w:hAnsiTheme="minorHAnsi" w:cs="Arial"/>
          <w:sz w:val="24"/>
          <w:lang w:eastAsia="en-AU"/>
        </w:rPr>
        <w:t xml:space="preserve"> within the studies</w:t>
      </w:r>
      <w:r w:rsidRPr="00636543">
        <w:rPr>
          <w:rFonts w:asciiTheme="minorHAnsi" w:hAnsiTheme="minorHAnsi" w:cs="Arial"/>
          <w:sz w:val="24"/>
          <w:lang w:eastAsia="en-AU"/>
        </w:rPr>
        <w:t xml:space="preserve"> </w:t>
      </w:r>
      <w:r w:rsidRPr="00636543">
        <w:rPr>
          <w:rFonts w:asciiTheme="minorHAnsi" w:hAnsiTheme="minorHAnsi" w:cs="Arial"/>
          <w:sz w:val="24"/>
          <w:lang w:eastAsia="en-AU"/>
        </w:rPr>
        <w:lastRenderedPageBreak/>
        <w:t>were also excluded</w:t>
      </w:r>
      <w:r w:rsidR="001208C5" w:rsidRPr="00636543">
        <w:rPr>
          <w:rFonts w:asciiTheme="minorHAnsi" w:hAnsiTheme="minorHAnsi" w:cs="Arial"/>
          <w:sz w:val="24"/>
          <w:lang w:eastAsia="en-AU"/>
        </w:rPr>
        <w:t xml:space="preserve"> from the meta-analysis</w:t>
      </w:r>
      <w:r w:rsidR="00A37347" w:rsidRPr="00636543">
        <w:rPr>
          <w:rFonts w:asciiTheme="minorHAnsi" w:hAnsiTheme="minorHAnsi" w:cs="Arial"/>
          <w:sz w:val="24"/>
          <w:lang w:eastAsia="en-AU"/>
        </w:rPr>
        <w:t>.</w:t>
      </w:r>
      <w:r w:rsidRPr="00636543">
        <w:rPr>
          <w:rFonts w:asciiTheme="minorHAnsi" w:hAnsiTheme="minorHAnsi" w:cs="Arial"/>
          <w:sz w:val="24"/>
          <w:lang w:eastAsia="en-AU"/>
        </w:rPr>
        <w:t xml:space="preserve"> </w:t>
      </w:r>
      <w:r w:rsidR="00A37347" w:rsidRPr="00636543">
        <w:rPr>
          <w:rFonts w:asciiTheme="minorHAnsi" w:hAnsiTheme="minorHAnsi" w:cs="Arial"/>
          <w:sz w:val="24"/>
          <w:lang w:eastAsia="en-AU"/>
        </w:rPr>
        <w:t xml:space="preserve">All </w:t>
      </w:r>
      <w:r w:rsidR="00E139A5">
        <w:rPr>
          <w:rFonts w:asciiTheme="minorHAnsi" w:hAnsiTheme="minorHAnsi" w:cs="Arial"/>
          <w:sz w:val="24"/>
          <w:lang w:eastAsia="en-AU"/>
        </w:rPr>
        <w:t>four</w:t>
      </w:r>
      <w:r w:rsidR="00E139A5" w:rsidRPr="00636543">
        <w:rPr>
          <w:rFonts w:asciiTheme="minorHAnsi" w:hAnsiTheme="minorHAnsi" w:cs="Arial"/>
          <w:sz w:val="24"/>
          <w:lang w:eastAsia="en-AU"/>
        </w:rPr>
        <w:t xml:space="preserve"> </w:t>
      </w:r>
      <w:r w:rsidR="00A37347" w:rsidRPr="00636543">
        <w:rPr>
          <w:rFonts w:asciiTheme="minorHAnsi" w:hAnsiTheme="minorHAnsi" w:cs="Arial"/>
          <w:sz w:val="24"/>
          <w:lang w:eastAsia="en-AU"/>
        </w:rPr>
        <w:t>studies were included in the systematic review.</w:t>
      </w:r>
    </w:p>
    <w:p w14:paraId="41687BC9" w14:textId="7B032823" w:rsidR="008A5A9F" w:rsidRPr="008A5A9F" w:rsidRDefault="00DE03AC" w:rsidP="00DE03AC">
      <w:pPr>
        <w:pStyle w:val="Heading4"/>
        <w:rPr>
          <w:lang w:eastAsia="en-AU"/>
        </w:rPr>
      </w:pPr>
      <w:r>
        <w:rPr>
          <w:lang w:eastAsia="en-AU"/>
        </w:rPr>
        <w:t>3.1.4</w:t>
      </w:r>
      <w:r>
        <w:rPr>
          <w:lang w:eastAsia="en-AU"/>
        </w:rPr>
        <w:tab/>
      </w:r>
      <w:r w:rsidR="008A5A9F" w:rsidRPr="008A5A9F">
        <w:rPr>
          <w:lang w:eastAsia="en-AU"/>
        </w:rPr>
        <w:t xml:space="preserve">Quality assessment </w:t>
      </w:r>
    </w:p>
    <w:p w14:paraId="59A33AB6" w14:textId="71A48210" w:rsidR="000561E5" w:rsidRDefault="008A5A9F" w:rsidP="008E3F06">
      <w:pPr>
        <w:spacing w:before="120" w:after="120" w:line="360" w:lineRule="auto"/>
        <w:rPr>
          <w:rFonts w:asciiTheme="minorHAnsi" w:hAnsiTheme="minorHAnsi" w:cs="Arial"/>
          <w:sz w:val="24"/>
        </w:rPr>
      </w:pPr>
      <w:r>
        <w:rPr>
          <w:rFonts w:asciiTheme="minorHAnsi" w:hAnsiTheme="minorHAnsi" w:cs="Arial"/>
          <w:sz w:val="24"/>
        </w:rPr>
        <w:t>S</w:t>
      </w:r>
      <w:r w:rsidRPr="00636543">
        <w:rPr>
          <w:rFonts w:asciiTheme="minorHAnsi" w:hAnsiTheme="minorHAnsi" w:cs="Arial"/>
          <w:sz w:val="24"/>
        </w:rPr>
        <w:t xml:space="preserve">tudies were assigned </w:t>
      </w:r>
      <w:r>
        <w:rPr>
          <w:rFonts w:asciiTheme="minorHAnsi" w:hAnsiTheme="minorHAnsi" w:cs="Arial"/>
          <w:sz w:val="24"/>
        </w:rPr>
        <w:t>high</w:t>
      </w:r>
      <w:r w:rsidRPr="00636543">
        <w:rPr>
          <w:rFonts w:asciiTheme="minorHAnsi" w:hAnsiTheme="minorHAnsi" w:cs="Arial"/>
          <w:sz w:val="24"/>
        </w:rPr>
        <w:t xml:space="preserve">, adequate and </w:t>
      </w:r>
      <w:r>
        <w:rPr>
          <w:rFonts w:asciiTheme="minorHAnsi" w:hAnsiTheme="minorHAnsi" w:cs="Arial"/>
          <w:sz w:val="24"/>
        </w:rPr>
        <w:t>limited</w:t>
      </w:r>
      <w:r w:rsidRPr="00636543">
        <w:rPr>
          <w:rFonts w:asciiTheme="minorHAnsi" w:hAnsiTheme="minorHAnsi" w:cs="Arial"/>
          <w:sz w:val="24"/>
        </w:rPr>
        <w:t xml:space="preserve"> for a number of relevant criteria. Based on these classifications an overall quality score was assigned to each study.   Quality scores </w:t>
      </w:r>
      <w:r w:rsidR="00127FE4">
        <w:rPr>
          <w:rFonts w:asciiTheme="minorHAnsi" w:hAnsiTheme="minorHAnsi" w:cs="Arial"/>
          <w:sz w:val="24"/>
        </w:rPr>
        <w:t>did</w:t>
      </w:r>
      <w:r w:rsidRPr="00636543">
        <w:rPr>
          <w:rFonts w:asciiTheme="minorHAnsi" w:hAnsiTheme="minorHAnsi" w:cs="Arial"/>
          <w:sz w:val="24"/>
        </w:rPr>
        <w:t xml:space="preserve"> not necessarily reflect the quality of the study itself, but rather its ability to address the aims of the current review. More detailed criteria for quality assessment are provided in </w:t>
      </w:r>
      <w:r w:rsidRPr="00636543">
        <w:rPr>
          <w:rFonts w:asciiTheme="minorHAnsi" w:hAnsiTheme="minorHAnsi" w:cs="Arial"/>
          <w:b/>
          <w:sz w:val="24"/>
        </w:rPr>
        <w:t>Appendix 1</w:t>
      </w:r>
      <w:r w:rsidRPr="00636543">
        <w:rPr>
          <w:rFonts w:asciiTheme="minorHAnsi" w:hAnsiTheme="minorHAnsi" w:cs="Arial"/>
          <w:sz w:val="24"/>
        </w:rPr>
        <w:t>.</w:t>
      </w:r>
    </w:p>
    <w:p w14:paraId="66104CEE" w14:textId="4327B8D5" w:rsidR="000561E5" w:rsidRPr="00636543" w:rsidRDefault="00DE03AC" w:rsidP="00DE03AC">
      <w:pPr>
        <w:pStyle w:val="Heading4"/>
        <w:rPr>
          <w:lang w:eastAsia="en-AU"/>
        </w:rPr>
      </w:pPr>
      <w:r>
        <w:rPr>
          <w:lang w:eastAsia="en-AU"/>
        </w:rPr>
        <w:t>3.1.5</w:t>
      </w:r>
      <w:r>
        <w:rPr>
          <w:lang w:eastAsia="en-AU"/>
        </w:rPr>
        <w:tab/>
      </w:r>
      <w:r w:rsidR="000561E5" w:rsidRPr="00636543">
        <w:rPr>
          <w:lang w:eastAsia="en-AU"/>
        </w:rPr>
        <w:t xml:space="preserve">Statistical analysis </w:t>
      </w:r>
    </w:p>
    <w:p w14:paraId="38C36F2A" w14:textId="77777777" w:rsidR="00203C45" w:rsidRPr="00624946" w:rsidRDefault="00203C45" w:rsidP="00830D4A">
      <w:pPr>
        <w:spacing w:before="120" w:after="120" w:line="360" w:lineRule="auto"/>
        <w:rPr>
          <w:rFonts w:asciiTheme="minorHAnsi" w:hAnsiTheme="minorHAnsi" w:cs="Arial"/>
          <w:sz w:val="24"/>
          <w:szCs w:val="24"/>
          <w:lang w:val="en-AU"/>
        </w:rPr>
      </w:pPr>
      <w:r w:rsidRPr="00624946">
        <w:rPr>
          <w:rFonts w:asciiTheme="minorHAnsi" w:hAnsiTheme="minorHAnsi" w:cs="Arial"/>
          <w:sz w:val="24"/>
          <w:szCs w:val="24"/>
          <w:lang w:val="en-AU"/>
        </w:rPr>
        <w:t xml:space="preserve">SAS 9.3 (SAS Institute Inc., Cary, NC, USA) was used to examine potential dose response and non-linear relationships between intake of TFA and changes in blood cholesterol. Both fixed and random effects models were fitted to the data. </w:t>
      </w:r>
    </w:p>
    <w:p w14:paraId="733E9062" w14:textId="76BC798F" w:rsidR="00203C45" w:rsidRPr="00624946" w:rsidRDefault="00203C45" w:rsidP="00830D4A">
      <w:pPr>
        <w:spacing w:before="120" w:after="120" w:line="360" w:lineRule="auto"/>
        <w:rPr>
          <w:rFonts w:asciiTheme="minorHAnsi" w:hAnsiTheme="minorHAnsi"/>
          <w:sz w:val="24"/>
          <w:szCs w:val="24"/>
        </w:rPr>
      </w:pPr>
      <w:r w:rsidRPr="00624946">
        <w:rPr>
          <w:rFonts w:asciiTheme="minorHAnsi" w:hAnsiTheme="minorHAnsi"/>
          <w:sz w:val="24"/>
          <w:szCs w:val="24"/>
        </w:rPr>
        <w:t xml:space="preserve">As there was no evidence of non-linear relationships between change in TFA and change in blood cholesterol values, it was considered </w:t>
      </w:r>
      <w:r w:rsidR="00CF4F35" w:rsidRPr="00624946">
        <w:rPr>
          <w:rFonts w:asciiTheme="minorHAnsi" w:hAnsiTheme="minorHAnsi" w:cs="Arial"/>
          <w:sz w:val="24"/>
          <w:szCs w:val="24"/>
          <w:lang w:eastAsia="en-AU"/>
        </w:rPr>
        <w:t>valid</w:t>
      </w:r>
      <w:r w:rsidRPr="00624946">
        <w:rPr>
          <w:rFonts w:asciiTheme="minorHAnsi" w:hAnsiTheme="minorHAnsi"/>
          <w:sz w:val="24"/>
          <w:szCs w:val="24"/>
        </w:rPr>
        <w:t xml:space="preserve"> to convert results to a common basis of one per cent energy intake in exchange of cis-MUFA for TFA. Change in blood cholesterol, and associated standard errors, were divided by the percentage of energy from TFA in the intervention diet to allow studies to be compared </w:t>
      </w:r>
      <w:r w:rsidR="00CF4F35" w:rsidRPr="00624946">
        <w:rPr>
          <w:rFonts w:asciiTheme="minorHAnsi" w:hAnsiTheme="minorHAnsi"/>
          <w:sz w:val="24"/>
          <w:szCs w:val="24"/>
        </w:rPr>
        <w:t>on this</w:t>
      </w:r>
      <w:r w:rsidRPr="00624946">
        <w:rPr>
          <w:rFonts w:asciiTheme="minorHAnsi" w:hAnsiTheme="minorHAnsi"/>
          <w:sz w:val="24"/>
          <w:szCs w:val="24"/>
        </w:rPr>
        <w:t xml:space="preserve"> common basis.  In addition, this allowed the results to be combined with those of Brouwer et al.   We </w:t>
      </w:r>
      <w:r w:rsidR="00A32C98" w:rsidRPr="00624946">
        <w:rPr>
          <w:rFonts w:asciiTheme="minorHAnsi" w:hAnsiTheme="minorHAnsi"/>
          <w:sz w:val="24"/>
          <w:szCs w:val="24"/>
        </w:rPr>
        <w:t>performed the</w:t>
      </w:r>
      <w:r w:rsidRPr="00624946">
        <w:rPr>
          <w:rFonts w:asciiTheme="minorHAnsi" w:hAnsiTheme="minorHAnsi"/>
          <w:sz w:val="24"/>
          <w:szCs w:val="24"/>
        </w:rPr>
        <w:t xml:space="preserve"> meta-analysis in Revman </w:t>
      </w:r>
      <w:r w:rsidR="00CF4F35" w:rsidRPr="00624946">
        <w:rPr>
          <w:rFonts w:asciiTheme="minorHAnsi" w:hAnsiTheme="minorHAnsi"/>
          <w:sz w:val="24"/>
          <w:szCs w:val="24"/>
        </w:rPr>
        <w:t xml:space="preserve">Version 5.2 </w:t>
      </w:r>
      <w:r w:rsidRPr="00624946">
        <w:rPr>
          <w:rFonts w:asciiTheme="minorHAnsi" w:hAnsiTheme="minorHAnsi"/>
          <w:sz w:val="24"/>
          <w:szCs w:val="24"/>
        </w:rPr>
        <w:t>using the generic inverse variance methods and fitted both fixed effects and random effects models. Heterogeneity of results was assessed based on the I</w:t>
      </w:r>
      <w:r w:rsidRPr="00624946">
        <w:rPr>
          <w:rFonts w:asciiTheme="minorHAnsi" w:hAnsiTheme="minorHAnsi"/>
          <w:sz w:val="24"/>
          <w:szCs w:val="24"/>
          <w:vertAlign w:val="superscript"/>
        </w:rPr>
        <w:t xml:space="preserve">2 </w:t>
      </w:r>
      <w:r w:rsidRPr="00624946">
        <w:rPr>
          <w:rFonts w:asciiTheme="minorHAnsi" w:hAnsiTheme="minorHAnsi"/>
          <w:sz w:val="24"/>
          <w:szCs w:val="24"/>
        </w:rPr>
        <w:t>statistic.</w:t>
      </w:r>
    </w:p>
    <w:p w14:paraId="28C3A047" w14:textId="37905597" w:rsidR="00203C45" w:rsidRPr="00624946" w:rsidRDefault="00203C45" w:rsidP="00830D4A">
      <w:pPr>
        <w:spacing w:before="120" w:after="120" w:line="360" w:lineRule="auto"/>
        <w:rPr>
          <w:rFonts w:asciiTheme="minorHAnsi" w:hAnsiTheme="minorHAnsi"/>
          <w:sz w:val="24"/>
          <w:szCs w:val="24"/>
        </w:rPr>
      </w:pPr>
      <w:r w:rsidRPr="00624946">
        <w:rPr>
          <w:rFonts w:asciiTheme="minorHAnsi" w:hAnsiTheme="minorHAnsi"/>
          <w:sz w:val="24"/>
          <w:szCs w:val="24"/>
        </w:rPr>
        <w:t>To calculate the cumulative result of adding the recent studies to the analysis of Brouwer, we used their reported effect for industrial TFA,</w:t>
      </w:r>
      <w:r w:rsidR="00EA1CD4" w:rsidRPr="00624946">
        <w:rPr>
          <w:rFonts w:asciiTheme="minorHAnsi" w:hAnsiTheme="minorHAnsi"/>
          <w:sz w:val="24"/>
          <w:szCs w:val="24"/>
        </w:rPr>
        <w:t xml:space="preserve"> </w:t>
      </w:r>
      <w:r w:rsidR="00A32C98" w:rsidRPr="00624946">
        <w:rPr>
          <w:rFonts w:asciiTheme="minorHAnsi" w:hAnsiTheme="minorHAnsi"/>
          <w:sz w:val="24"/>
          <w:szCs w:val="24"/>
        </w:rPr>
        <w:t>and</w:t>
      </w:r>
      <w:r w:rsidRPr="00624946">
        <w:rPr>
          <w:rFonts w:asciiTheme="minorHAnsi" w:hAnsiTheme="minorHAnsi"/>
          <w:sz w:val="24"/>
          <w:szCs w:val="24"/>
        </w:rPr>
        <w:t xml:space="preserve"> ruminant TFA.  However, results for supplemental CLA were not included as, with the exception of one study, the included studies made use of CLA which did not meet inclusion criteria for the current review. </w:t>
      </w:r>
    </w:p>
    <w:p w14:paraId="7AF5878D" w14:textId="79884564" w:rsidR="000561E5" w:rsidRPr="00636543" w:rsidRDefault="00DE03AC" w:rsidP="00DE03AC">
      <w:pPr>
        <w:pStyle w:val="Heading4"/>
      </w:pPr>
      <w:r>
        <w:t>3.1.6</w:t>
      </w:r>
      <w:r>
        <w:tab/>
      </w:r>
      <w:r w:rsidR="000561E5" w:rsidRPr="00636543">
        <w:t xml:space="preserve">Sensitivity analysis </w:t>
      </w:r>
    </w:p>
    <w:p w14:paraId="385E3724" w14:textId="77777777" w:rsidR="000561E5" w:rsidRPr="00636543" w:rsidRDefault="000561E5">
      <w:pPr>
        <w:spacing w:before="120" w:after="120" w:line="360" w:lineRule="auto"/>
        <w:rPr>
          <w:rFonts w:asciiTheme="minorHAnsi" w:hAnsiTheme="minorHAnsi" w:cs="Arial"/>
          <w:sz w:val="24"/>
        </w:rPr>
      </w:pPr>
      <w:r w:rsidRPr="00636543">
        <w:rPr>
          <w:rFonts w:asciiTheme="minorHAnsi" w:hAnsiTheme="minorHAnsi" w:cs="Arial"/>
          <w:sz w:val="24"/>
        </w:rPr>
        <w:t xml:space="preserve">Sensitivity analysis was completed in order to assess the consistency and stability of results. Studies were removed from the analysis based on their quality assessment grade in a </w:t>
      </w:r>
      <w:r w:rsidRPr="00636543">
        <w:rPr>
          <w:rFonts w:asciiTheme="minorHAnsi" w:hAnsiTheme="minorHAnsi" w:cs="Arial"/>
          <w:sz w:val="24"/>
        </w:rPr>
        <w:lastRenderedPageBreak/>
        <w:t xml:space="preserve">stepwise manner with lower quality studies removed first.  The </w:t>
      </w:r>
      <w:r w:rsidR="002C280B" w:rsidRPr="00636543">
        <w:rPr>
          <w:rFonts w:asciiTheme="minorHAnsi" w:hAnsiTheme="minorHAnsi" w:cs="Arial"/>
          <w:sz w:val="24"/>
        </w:rPr>
        <w:t>results at each stage were</w:t>
      </w:r>
      <w:r w:rsidRPr="00636543">
        <w:rPr>
          <w:rFonts w:asciiTheme="minorHAnsi" w:hAnsiTheme="minorHAnsi" w:cs="Arial"/>
          <w:sz w:val="24"/>
        </w:rPr>
        <w:t xml:space="preserve"> assessed. </w:t>
      </w:r>
    </w:p>
    <w:p w14:paraId="7E3FCD8F" w14:textId="19F41693" w:rsidR="00063A38" w:rsidRPr="00636543" w:rsidRDefault="00DE03AC" w:rsidP="00DE03AC">
      <w:pPr>
        <w:pStyle w:val="Heading4"/>
      </w:pPr>
      <w:r>
        <w:t>3.1.7</w:t>
      </w:r>
      <w:r>
        <w:tab/>
      </w:r>
      <w:r w:rsidR="00063A38" w:rsidRPr="00636543">
        <w:t>Publication bias</w:t>
      </w:r>
    </w:p>
    <w:p w14:paraId="70BDE281" w14:textId="77777777" w:rsidR="000561E5" w:rsidRPr="00636543" w:rsidRDefault="00063A38" w:rsidP="008E3F06">
      <w:pPr>
        <w:spacing w:before="120" w:after="120" w:line="360" w:lineRule="auto"/>
        <w:contextualSpacing/>
        <w:rPr>
          <w:rFonts w:asciiTheme="minorHAnsi" w:hAnsiTheme="minorHAnsi" w:cs="Arial"/>
          <w:sz w:val="24"/>
        </w:rPr>
      </w:pPr>
      <w:r w:rsidRPr="00636543">
        <w:rPr>
          <w:rFonts w:asciiTheme="minorHAnsi" w:hAnsiTheme="minorHAnsi" w:cs="Arial"/>
          <w:sz w:val="24"/>
        </w:rPr>
        <w:t>Publication bias was assessed with the use of funnel plots.</w:t>
      </w:r>
    </w:p>
    <w:p w14:paraId="12A51039" w14:textId="4412C877" w:rsidR="00AF2BE2" w:rsidRPr="00636543" w:rsidRDefault="00DE03AC" w:rsidP="00DE03AC">
      <w:pPr>
        <w:pStyle w:val="Heading4"/>
      </w:pPr>
      <w:r>
        <w:t>3.1.8</w:t>
      </w:r>
      <w:r>
        <w:tab/>
      </w:r>
      <w:r w:rsidR="00AF2BE2" w:rsidRPr="00636543">
        <w:t xml:space="preserve">Overall </w:t>
      </w:r>
      <w:r w:rsidR="00AE1605">
        <w:t>q</w:t>
      </w:r>
      <w:r w:rsidR="00AF2BE2" w:rsidRPr="00636543">
        <w:t xml:space="preserve">uality </w:t>
      </w:r>
      <w:r w:rsidR="00AE1605">
        <w:t>a</w:t>
      </w:r>
      <w:r w:rsidR="00AF2BE2" w:rsidRPr="00636543">
        <w:t xml:space="preserve">ssessment </w:t>
      </w:r>
    </w:p>
    <w:p w14:paraId="616C148D" w14:textId="4FD1D02B" w:rsidR="00063A38" w:rsidRPr="00CF4F35" w:rsidRDefault="00AF2BE2" w:rsidP="008E3F06">
      <w:pPr>
        <w:spacing w:before="120" w:after="120" w:line="360" w:lineRule="auto"/>
        <w:rPr>
          <w:rFonts w:asciiTheme="minorHAnsi" w:hAnsiTheme="minorHAnsi" w:cs="Arial"/>
          <w:sz w:val="24"/>
          <w:szCs w:val="24"/>
        </w:rPr>
      </w:pPr>
      <w:r w:rsidRPr="00CF4F35">
        <w:rPr>
          <w:rFonts w:asciiTheme="minorHAnsi" w:hAnsiTheme="minorHAnsi" w:cs="Arial"/>
          <w:sz w:val="24"/>
          <w:szCs w:val="24"/>
        </w:rPr>
        <w:t>The overall quality of the review and strength of evidence was as</w:t>
      </w:r>
      <w:r w:rsidR="00503770" w:rsidRPr="00CF4F35">
        <w:rPr>
          <w:rFonts w:asciiTheme="minorHAnsi" w:hAnsiTheme="minorHAnsi" w:cs="Arial"/>
          <w:sz w:val="24"/>
          <w:szCs w:val="24"/>
        </w:rPr>
        <w:t xml:space="preserve">sessed using the </w:t>
      </w:r>
      <w:r w:rsidR="00C33485" w:rsidRPr="00830D4A">
        <w:rPr>
          <w:rStyle w:val="Emphasis"/>
          <w:rFonts w:asciiTheme="minorHAnsi" w:hAnsiTheme="minorHAnsi"/>
          <w:i w:val="0"/>
          <w:sz w:val="24"/>
          <w:szCs w:val="24"/>
        </w:rPr>
        <w:t>Grading of Recommendations Assessment, Development and Evaluation</w:t>
      </w:r>
      <w:r w:rsidR="00C33485" w:rsidRPr="00CF4F35">
        <w:rPr>
          <w:rFonts w:asciiTheme="minorHAnsi" w:hAnsiTheme="minorHAnsi" w:cs="Arial"/>
          <w:sz w:val="24"/>
          <w:szCs w:val="24"/>
        </w:rPr>
        <w:t xml:space="preserve"> (GRADE) </w:t>
      </w:r>
      <w:r w:rsidR="00503770" w:rsidRPr="00CF4F35">
        <w:rPr>
          <w:rFonts w:asciiTheme="minorHAnsi" w:hAnsiTheme="minorHAnsi" w:cs="Arial"/>
          <w:sz w:val="24"/>
          <w:szCs w:val="24"/>
        </w:rPr>
        <w:t>approach.</w:t>
      </w:r>
    </w:p>
    <w:p w14:paraId="37968B7C" w14:textId="1FA14683" w:rsidR="008147B2" w:rsidRPr="00636543" w:rsidRDefault="00DE03AC" w:rsidP="00DE03AC">
      <w:pPr>
        <w:pStyle w:val="Heading4"/>
      </w:pPr>
      <w:r>
        <w:t>3.1.9</w:t>
      </w:r>
      <w:r>
        <w:tab/>
      </w:r>
      <w:r w:rsidR="008147B2" w:rsidRPr="00636543">
        <w:t>Investigators</w:t>
      </w:r>
    </w:p>
    <w:p w14:paraId="2571DBC1" w14:textId="77777777" w:rsidR="000561E5" w:rsidRDefault="000561E5" w:rsidP="008E3F06">
      <w:pPr>
        <w:spacing w:before="120" w:after="120" w:line="360" w:lineRule="auto"/>
        <w:rPr>
          <w:rFonts w:asciiTheme="minorHAnsi" w:hAnsiTheme="minorHAnsi" w:cs="Arial"/>
          <w:sz w:val="24"/>
          <w:lang w:eastAsia="en-AU"/>
        </w:rPr>
      </w:pPr>
      <w:r w:rsidRPr="00636543">
        <w:rPr>
          <w:rFonts w:asciiTheme="minorHAnsi" w:hAnsiTheme="minorHAnsi" w:cs="Arial"/>
          <w:sz w:val="24"/>
          <w:lang w:eastAsia="en-AU"/>
        </w:rPr>
        <w:t xml:space="preserve">Two investigators reviewed studies to determine </w:t>
      </w:r>
      <w:r w:rsidR="001834B4" w:rsidRPr="00636543">
        <w:rPr>
          <w:rFonts w:asciiTheme="minorHAnsi" w:hAnsiTheme="minorHAnsi" w:cs="Arial"/>
          <w:sz w:val="24"/>
          <w:lang w:eastAsia="en-AU"/>
        </w:rPr>
        <w:t>the suitability of studies for</w:t>
      </w:r>
      <w:r w:rsidRPr="00636543">
        <w:rPr>
          <w:rFonts w:asciiTheme="minorHAnsi" w:hAnsiTheme="minorHAnsi" w:cs="Arial"/>
          <w:sz w:val="24"/>
          <w:lang w:eastAsia="en-AU"/>
        </w:rPr>
        <w:t xml:space="preserve"> inclusion in the review. Data was extracted from studies using a standardised </w:t>
      </w:r>
      <w:r w:rsidRPr="00DE03AC">
        <w:rPr>
          <w:rFonts w:asciiTheme="minorHAnsi" w:hAnsiTheme="minorHAnsi" w:cs="Arial"/>
          <w:sz w:val="24"/>
          <w:lang w:eastAsia="en-AU"/>
        </w:rPr>
        <w:t>template</w:t>
      </w:r>
      <w:r w:rsidR="00B66F00" w:rsidRPr="00DE03AC">
        <w:rPr>
          <w:rFonts w:asciiTheme="minorHAnsi" w:hAnsiTheme="minorHAnsi" w:cs="Arial"/>
          <w:sz w:val="24"/>
          <w:lang w:eastAsia="en-AU"/>
        </w:rPr>
        <w:t>.</w:t>
      </w:r>
    </w:p>
    <w:p w14:paraId="5180B4FC" w14:textId="67B528FD" w:rsidR="00D62FDF" w:rsidRDefault="00DE03AC" w:rsidP="00DE03AC">
      <w:pPr>
        <w:pStyle w:val="Heading3"/>
      </w:pPr>
      <w:bookmarkStart w:id="12" w:name="_Toc409701026"/>
      <w:r>
        <w:t>3.2</w:t>
      </w:r>
      <w:r>
        <w:tab/>
        <w:t>Results</w:t>
      </w:r>
      <w:bookmarkEnd w:id="12"/>
    </w:p>
    <w:p w14:paraId="05B5D191" w14:textId="0D67275A" w:rsidR="008147B2" w:rsidRPr="00636543" w:rsidRDefault="00DE03AC" w:rsidP="00DE03AC">
      <w:pPr>
        <w:pStyle w:val="Heading4"/>
      </w:pPr>
      <w:r>
        <w:t>3.2.1</w:t>
      </w:r>
      <w:r>
        <w:tab/>
      </w:r>
      <w:r w:rsidR="008147B2" w:rsidRPr="00636543">
        <w:t>Search results</w:t>
      </w:r>
    </w:p>
    <w:p w14:paraId="3AE242BA" w14:textId="07B16C6D" w:rsidR="008147B2" w:rsidRPr="00636543" w:rsidRDefault="001834B4" w:rsidP="008E3F06">
      <w:pPr>
        <w:spacing w:before="120" w:after="120" w:line="360" w:lineRule="auto"/>
        <w:rPr>
          <w:rFonts w:asciiTheme="minorHAnsi" w:hAnsiTheme="minorHAnsi" w:cs="Arial"/>
          <w:sz w:val="24"/>
        </w:rPr>
      </w:pPr>
      <w:r w:rsidRPr="00636543">
        <w:rPr>
          <w:rFonts w:asciiTheme="minorHAnsi" w:hAnsiTheme="minorHAnsi" w:cs="Arial"/>
          <w:sz w:val="24"/>
        </w:rPr>
        <w:t xml:space="preserve">A flow chart detailing the </w:t>
      </w:r>
      <w:r w:rsidR="008147B2" w:rsidRPr="00636543">
        <w:rPr>
          <w:rFonts w:asciiTheme="minorHAnsi" w:hAnsiTheme="minorHAnsi" w:cs="Arial"/>
          <w:sz w:val="24"/>
        </w:rPr>
        <w:t xml:space="preserve">number of studies </w:t>
      </w:r>
      <w:r w:rsidRPr="00636543">
        <w:rPr>
          <w:rFonts w:asciiTheme="minorHAnsi" w:hAnsiTheme="minorHAnsi" w:cs="Arial"/>
          <w:sz w:val="24"/>
        </w:rPr>
        <w:t>screened, excluded and included in the review</w:t>
      </w:r>
      <w:r w:rsidR="008147B2" w:rsidRPr="00636543">
        <w:rPr>
          <w:rFonts w:asciiTheme="minorHAnsi" w:hAnsiTheme="minorHAnsi" w:cs="Arial"/>
          <w:sz w:val="24"/>
        </w:rPr>
        <w:t xml:space="preserve"> </w:t>
      </w:r>
      <w:r w:rsidR="00465513" w:rsidRPr="00636543">
        <w:rPr>
          <w:rFonts w:asciiTheme="minorHAnsi" w:hAnsiTheme="minorHAnsi" w:cs="Arial"/>
          <w:sz w:val="24"/>
        </w:rPr>
        <w:t xml:space="preserve">is </w:t>
      </w:r>
      <w:r w:rsidRPr="00636543">
        <w:rPr>
          <w:rFonts w:asciiTheme="minorHAnsi" w:hAnsiTheme="minorHAnsi" w:cs="Arial"/>
          <w:sz w:val="24"/>
        </w:rPr>
        <w:t>displayed</w:t>
      </w:r>
      <w:r w:rsidR="00465513" w:rsidRPr="00636543">
        <w:rPr>
          <w:rFonts w:asciiTheme="minorHAnsi" w:hAnsiTheme="minorHAnsi" w:cs="Arial"/>
          <w:sz w:val="24"/>
        </w:rPr>
        <w:t xml:space="preserve"> in </w:t>
      </w:r>
      <w:r w:rsidR="00D62FDF" w:rsidRPr="00636543">
        <w:rPr>
          <w:rFonts w:asciiTheme="minorHAnsi" w:hAnsiTheme="minorHAnsi" w:cs="Arial"/>
          <w:b/>
          <w:sz w:val="24"/>
        </w:rPr>
        <w:t xml:space="preserve">Figure </w:t>
      </w:r>
      <w:r w:rsidR="00010E41" w:rsidRPr="00636543">
        <w:rPr>
          <w:rFonts w:asciiTheme="minorHAnsi" w:hAnsiTheme="minorHAnsi" w:cs="Arial"/>
          <w:b/>
          <w:sz w:val="24"/>
        </w:rPr>
        <w:t>1</w:t>
      </w:r>
      <w:r w:rsidR="00465513" w:rsidRPr="00636543">
        <w:rPr>
          <w:rFonts w:asciiTheme="minorHAnsi" w:hAnsiTheme="minorHAnsi" w:cs="Arial"/>
          <w:sz w:val="24"/>
        </w:rPr>
        <w:t xml:space="preserve">. </w:t>
      </w:r>
    </w:p>
    <w:p w14:paraId="1526A4CD" w14:textId="77777777" w:rsidR="00465513" w:rsidRPr="00790411" w:rsidRDefault="00E84AB8" w:rsidP="008E3F06">
      <w:pPr>
        <w:spacing w:before="120" w:after="120" w:line="360" w:lineRule="auto"/>
        <w:rPr>
          <w:rFonts w:asciiTheme="minorHAnsi" w:hAnsiTheme="minorHAnsi" w:cs="Arial"/>
        </w:rPr>
      </w:pPr>
      <w:r w:rsidRPr="00790411">
        <w:rPr>
          <w:rFonts w:asciiTheme="minorHAnsi" w:hAnsiTheme="minorHAnsi" w:cs="Arial"/>
          <w:noProof/>
          <w:lang w:val="en-NZ" w:eastAsia="en-NZ"/>
        </w:rPr>
        <w:lastRenderedPageBreak/>
        <mc:AlternateContent>
          <mc:Choice Requires="wpg">
            <w:drawing>
              <wp:anchor distT="0" distB="0" distL="114300" distR="114300" simplePos="0" relativeHeight="251659264" behindDoc="0" locked="0" layoutInCell="1" allowOverlap="1" wp14:anchorId="1180F0BC" wp14:editId="1AA00CEE">
                <wp:simplePos x="0" y="0"/>
                <wp:positionH relativeFrom="column">
                  <wp:posOffset>-42545</wp:posOffset>
                </wp:positionH>
                <wp:positionV relativeFrom="paragraph">
                  <wp:posOffset>257175</wp:posOffset>
                </wp:positionV>
                <wp:extent cx="5572125" cy="6000750"/>
                <wp:effectExtent l="0" t="0" r="28575" b="19050"/>
                <wp:wrapTopAndBottom/>
                <wp:docPr id="14" name="Group 14"/>
                <wp:cNvGraphicFramePr/>
                <a:graphic xmlns:a="http://schemas.openxmlformats.org/drawingml/2006/main">
                  <a:graphicData uri="http://schemas.microsoft.com/office/word/2010/wordprocessingGroup">
                    <wpg:wgp>
                      <wpg:cNvGrpSpPr/>
                      <wpg:grpSpPr>
                        <a:xfrm>
                          <a:off x="0" y="0"/>
                          <a:ext cx="5572125" cy="6000750"/>
                          <a:chOff x="0" y="0"/>
                          <a:chExt cx="4933950" cy="3981450"/>
                        </a:xfrm>
                      </wpg:grpSpPr>
                      <wps:wsp>
                        <wps:cNvPr id="1" name="Rectangle 1"/>
                        <wps:cNvSpPr/>
                        <wps:spPr>
                          <a:xfrm>
                            <a:off x="0" y="0"/>
                            <a:ext cx="1428750" cy="695325"/>
                          </a:xfrm>
                          <a:prstGeom prst="rect">
                            <a:avLst/>
                          </a:prstGeom>
                          <a:solidFill>
                            <a:sysClr val="window" lastClr="FFFFFF"/>
                          </a:solidFill>
                          <a:ln w="25400" cap="flat" cmpd="sng" algn="ctr">
                            <a:solidFill>
                              <a:sysClr val="windowText" lastClr="000000"/>
                            </a:solidFill>
                            <a:prstDash val="solid"/>
                          </a:ln>
                          <a:effectLst/>
                        </wps:spPr>
                        <wps:txbx>
                          <w:txbxContent>
                            <w:p w14:paraId="39ED4C68" w14:textId="77777777" w:rsidR="00345CFF" w:rsidRPr="004F3C9D" w:rsidRDefault="00345CFF" w:rsidP="00465513">
                              <w:pPr>
                                <w:jc w:val="center"/>
                                <w:rPr>
                                  <w:sz w:val="18"/>
                                  <w:szCs w:val="18"/>
                                </w:rPr>
                              </w:pPr>
                              <w:r w:rsidRPr="004F3C9D">
                                <w:rPr>
                                  <w:sz w:val="18"/>
                                  <w:szCs w:val="18"/>
                                </w:rPr>
                                <w:t>255 articles identified through search databases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828675" y="1285875"/>
                            <a:ext cx="1552575" cy="561975"/>
                          </a:xfrm>
                          <a:prstGeom prst="rect">
                            <a:avLst/>
                          </a:prstGeom>
                          <a:solidFill>
                            <a:sysClr val="window" lastClr="FFFFFF"/>
                          </a:solidFill>
                          <a:ln w="25400" cap="flat" cmpd="sng" algn="ctr">
                            <a:solidFill>
                              <a:sysClr val="windowText" lastClr="000000"/>
                            </a:solidFill>
                            <a:prstDash val="solid"/>
                          </a:ln>
                          <a:effectLst/>
                        </wps:spPr>
                        <wps:txbx>
                          <w:txbxContent>
                            <w:p w14:paraId="0CEF897B" w14:textId="77777777" w:rsidR="00345CFF" w:rsidRPr="004F3C9D" w:rsidRDefault="00345CFF" w:rsidP="00465513">
                              <w:pPr>
                                <w:jc w:val="center"/>
                                <w:rPr>
                                  <w:sz w:val="18"/>
                                  <w:szCs w:val="18"/>
                                </w:rPr>
                              </w:pPr>
                              <w:r w:rsidRPr="004F3C9D">
                                <w:rPr>
                                  <w:sz w:val="18"/>
                                  <w:szCs w:val="18"/>
                                </w:rPr>
                                <w:t>219 articles screened on title / abstract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Elbow Connector 4"/>
                        <wps:cNvCnPr/>
                        <wps:spPr>
                          <a:xfrm>
                            <a:off x="1590675" y="533400"/>
                            <a:ext cx="0" cy="755650"/>
                          </a:xfrm>
                          <a:prstGeom prst="bentConnector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5" name="Straight Arrow Connector 5"/>
                        <wps:cNvCnPr/>
                        <wps:spPr>
                          <a:xfrm>
                            <a:off x="1590675" y="990600"/>
                            <a:ext cx="12192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6" name="Rectangle 6"/>
                        <wps:cNvSpPr/>
                        <wps:spPr>
                          <a:xfrm>
                            <a:off x="2809875" y="809625"/>
                            <a:ext cx="1628775" cy="371475"/>
                          </a:xfrm>
                          <a:prstGeom prst="rect">
                            <a:avLst/>
                          </a:prstGeom>
                          <a:solidFill>
                            <a:sysClr val="window" lastClr="FFFFFF"/>
                          </a:solidFill>
                          <a:ln w="25400" cap="flat" cmpd="sng" algn="ctr">
                            <a:solidFill>
                              <a:sysClr val="windowText" lastClr="000000"/>
                            </a:solidFill>
                            <a:prstDash val="solid"/>
                          </a:ln>
                          <a:effectLst/>
                        </wps:spPr>
                        <wps:txbx>
                          <w:txbxContent>
                            <w:p w14:paraId="4CAB75CC" w14:textId="77777777" w:rsidR="00345CFF" w:rsidRPr="004F3C9D" w:rsidRDefault="00345CFF" w:rsidP="00465513">
                              <w:pPr>
                                <w:jc w:val="center"/>
                                <w:rPr>
                                  <w:sz w:val="18"/>
                                  <w:szCs w:val="18"/>
                                </w:rPr>
                              </w:pPr>
                              <w:r w:rsidRPr="004F3C9D">
                                <w:rPr>
                                  <w:sz w:val="18"/>
                                  <w:szCs w:val="18"/>
                                </w:rPr>
                                <w:t>36 duplicates removed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819150" y="2438400"/>
                            <a:ext cx="1552575" cy="533400"/>
                          </a:xfrm>
                          <a:prstGeom prst="rect">
                            <a:avLst/>
                          </a:prstGeom>
                          <a:solidFill>
                            <a:sysClr val="window" lastClr="FFFFFF"/>
                          </a:solidFill>
                          <a:ln w="25400" cap="flat" cmpd="sng" algn="ctr">
                            <a:solidFill>
                              <a:sysClr val="windowText" lastClr="000000"/>
                            </a:solidFill>
                            <a:prstDash val="solid"/>
                          </a:ln>
                          <a:effectLst/>
                        </wps:spPr>
                        <wps:txbx>
                          <w:txbxContent>
                            <w:p w14:paraId="001249DB" w14:textId="5AD05846" w:rsidR="00345CFF" w:rsidRPr="004F3C9D" w:rsidRDefault="00345CFF" w:rsidP="00465513">
                              <w:pPr>
                                <w:jc w:val="center"/>
                                <w:rPr>
                                  <w:sz w:val="18"/>
                                  <w:szCs w:val="18"/>
                                </w:rPr>
                              </w:pPr>
                              <w:r w:rsidRPr="004F3C9D">
                                <w:rPr>
                                  <w:sz w:val="18"/>
                                  <w:szCs w:val="18"/>
                                </w:rPr>
                                <w:t>5</w:t>
                              </w:r>
                              <w:r>
                                <w:rPr>
                                  <w:sz w:val="18"/>
                                  <w:szCs w:val="18"/>
                                </w:rPr>
                                <w:t xml:space="preserve">0 </w:t>
                              </w:r>
                              <w:r w:rsidRPr="004F3C9D">
                                <w:rPr>
                                  <w:sz w:val="18"/>
                                  <w:szCs w:val="18"/>
                                </w:rPr>
                                <w:t>full text screened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Elbow Connector 8"/>
                        <wps:cNvCnPr/>
                        <wps:spPr>
                          <a:xfrm>
                            <a:off x="1581150" y="1847850"/>
                            <a:ext cx="0" cy="590550"/>
                          </a:xfrm>
                          <a:prstGeom prst="bentConnector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 name="Straight Arrow Connector 9"/>
                        <wps:cNvCnPr/>
                        <wps:spPr>
                          <a:xfrm>
                            <a:off x="1581150" y="2143125"/>
                            <a:ext cx="12192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0" name="Rectangle 10"/>
                        <wps:cNvSpPr/>
                        <wps:spPr>
                          <a:xfrm>
                            <a:off x="2800350" y="1924050"/>
                            <a:ext cx="1628775" cy="476250"/>
                          </a:xfrm>
                          <a:prstGeom prst="rect">
                            <a:avLst/>
                          </a:prstGeom>
                          <a:solidFill>
                            <a:sysClr val="window" lastClr="FFFFFF"/>
                          </a:solidFill>
                          <a:ln w="25400" cap="flat" cmpd="sng" algn="ctr">
                            <a:solidFill>
                              <a:sysClr val="windowText" lastClr="000000"/>
                            </a:solidFill>
                            <a:prstDash val="solid"/>
                          </a:ln>
                          <a:effectLst/>
                        </wps:spPr>
                        <wps:txbx>
                          <w:txbxContent>
                            <w:p w14:paraId="4330DA73" w14:textId="4A62F2B6" w:rsidR="00345CFF" w:rsidRPr="004F3C9D" w:rsidRDefault="00345CFF" w:rsidP="00465513">
                              <w:pPr>
                                <w:jc w:val="center"/>
                                <w:rPr>
                                  <w:sz w:val="18"/>
                                  <w:szCs w:val="18"/>
                                </w:rPr>
                              </w:pPr>
                              <w:r w:rsidRPr="004F3C9D">
                                <w:rPr>
                                  <w:sz w:val="18"/>
                                  <w:szCs w:val="18"/>
                                </w:rPr>
                                <w:t>168 exclude</w:t>
                              </w:r>
                              <w:r>
                                <w:rPr>
                                  <w:sz w:val="18"/>
                                  <w:szCs w:val="18"/>
                                </w:rPr>
                                <w:t>d</w:t>
                              </w:r>
                              <w:r w:rsidRPr="004F3C9D">
                                <w:rPr>
                                  <w:sz w:val="18"/>
                                  <w:szCs w:val="18"/>
                                </w:rPr>
                                <w:t xml:space="preserve"> based on title and abstract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819150" y="3543300"/>
                            <a:ext cx="1552575" cy="438150"/>
                          </a:xfrm>
                          <a:prstGeom prst="rect">
                            <a:avLst/>
                          </a:prstGeom>
                          <a:solidFill>
                            <a:sysClr val="window" lastClr="FFFFFF"/>
                          </a:solidFill>
                          <a:ln w="25400" cap="flat" cmpd="sng" algn="ctr">
                            <a:solidFill>
                              <a:sysClr val="windowText" lastClr="000000"/>
                            </a:solidFill>
                            <a:prstDash val="solid"/>
                          </a:ln>
                          <a:effectLst/>
                        </wps:spPr>
                        <wps:txbx>
                          <w:txbxContent>
                            <w:p w14:paraId="64636B3B" w14:textId="4F8B4DF1" w:rsidR="00345CFF" w:rsidRPr="004F3C9D" w:rsidRDefault="00345CFF" w:rsidP="00465513">
                              <w:pPr>
                                <w:jc w:val="center"/>
                                <w:rPr>
                                  <w:sz w:val="18"/>
                                  <w:szCs w:val="18"/>
                                </w:rPr>
                              </w:pPr>
                              <w:r w:rsidRPr="004F3C9D">
                                <w:rPr>
                                  <w:sz w:val="18"/>
                                  <w:szCs w:val="18"/>
                                </w:rPr>
                                <w:t>1</w:t>
                              </w:r>
                              <w:r>
                                <w:rPr>
                                  <w:sz w:val="18"/>
                                  <w:szCs w:val="18"/>
                                </w:rPr>
                                <w:t>1</w:t>
                              </w:r>
                              <w:r w:rsidRPr="004F3C9D">
                                <w:rPr>
                                  <w:sz w:val="18"/>
                                  <w:szCs w:val="18"/>
                                </w:rPr>
                                <w:t xml:space="preserve"> articles included in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bow Connector 11"/>
                        <wps:cNvCnPr/>
                        <wps:spPr>
                          <a:xfrm>
                            <a:off x="1581150" y="2952750"/>
                            <a:ext cx="0" cy="590550"/>
                          </a:xfrm>
                          <a:prstGeom prst="bentConnector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2" name="Straight Arrow Connector 12"/>
                        <wps:cNvCnPr/>
                        <wps:spPr>
                          <a:xfrm>
                            <a:off x="1581150" y="3248025"/>
                            <a:ext cx="12192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3" name="Rectangle 13"/>
                        <wps:cNvSpPr/>
                        <wps:spPr>
                          <a:xfrm>
                            <a:off x="2800350" y="2952751"/>
                            <a:ext cx="2133600" cy="895985"/>
                          </a:xfrm>
                          <a:prstGeom prst="rect">
                            <a:avLst/>
                          </a:prstGeom>
                          <a:solidFill>
                            <a:sysClr val="window" lastClr="FFFFFF"/>
                          </a:solidFill>
                          <a:ln w="25400" cap="flat" cmpd="sng" algn="ctr">
                            <a:solidFill>
                              <a:sysClr val="windowText" lastClr="000000"/>
                            </a:solidFill>
                            <a:prstDash val="solid"/>
                          </a:ln>
                          <a:effectLst/>
                        </wps:spPr>
                        <wps:txbx>
                          <w:txbxContent>
                            <w:p w14:paraId="3CCA3FDD" w14:textId="77777777" w:rsidR="00345CFF" w:rsidRDefault="00345CFF" w:rsidP="00465513">
                              <w:pPr>
                                <w:rPr>
                                  <w:sz w:val="18"/>
                                  <w:szCs w:val="18"/>
                                </w:rPr>
                              </w:pPr>
                              <w:r w:rsidRPr="004F3C9D">
                                <w:rPr>
                                  <w:sz w:val="18"/>
                                  <w:szCs w:val="18"/>
                                </w:rPr>
                                <w:t xml:space="preserve">Exclusions: </w:t>
                              </w:r>
                            </w:p>
                            <w:p w14:paraId="56C6F01E" w14:textId="6A028234" w:rsidR="00345CFF" w:rsidRPr="004F3C9D" w:rsidRDefault="00345CFF" w:rsidP="00465513">
                              <w:pPr>
                                <w:rPr>
                                  <w:sz w:val="18"/>
                                  <w:szCs w:val="18"/>
                                </w:rPr>
                              </w:pPr>
                              <w:r w:rsidRPr="00FC0AB3">
                                <w:rPr>
                                  <w:sz w:val="18"/>
                                  <w:szCs w:val="18"/>
                                </w:rPr>
                                <w:t>20 - no dietary TFA intervention, insufficient information or inadequate control, 5 - CLA supplement study, 4 - blood cholesterol not an outcome / adequately re</w:t>
                              </w:r>
                              <w:r>
                                <w:rPr>
                                  <w:sz w:val="18"/>
                                  <w:szCs w:val="18"/>
                                </w:rPr>
                                <w:t>corded, 3 - n</w:t>
                              </w:r>
                              <w:r w:rsidRPr="00FC0AB3">
                                <w:rPr>
                                  <w:sz w:val="18"/>
                                  <w:szCs w:val="18"/>
                                </w:rPr>
                                <w:t xml:space="preserve">o original data, 3 – </w:t>
                              </w:r>
                              <w:r>
                                <w:rPr>
                                  <w:sz w:val="18"/>
                                  <w:szCs w:val="18"/>
                                </w:rPr>
                                <w:t>n</w:t>
                              </w:r>
                              <w:r w:rsidRPr="00FC0AB3">
                                <w:rPr>
                                  <w:sz w:val="18"/>
                                  <w:szCs w:val="18"/>
                                </w:rPr>
                                <w:t xml:space="preserve">ot an RCT, 2 – animal model, </w:t>
                              </w:r>
                              <w:r>
                                <w:rPr>
                                  <w:sz w:val="18"/>
                                  <w:szCs w:val="18"/>
                                </w:rPr>
                                <w:t xml:space="preserve">1 </w:t>
                              </w:r>
                              <w:r w:rsidRPr="00FC0AB3">
                                <w:rPr>
                                  <w:sz w:val="18"/>
                                  <w:szCs w:val="18"/>
                                </w:rPr>
                                <w:t>– short term, 1 – conference abstract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752600" y="0"/>
                            <a:ext cx="1428750" cy="695325"/>
                          </a:xfrm>
                          <a:prstGeom prst="rect">
                            <a:avLst/>
                          </a:prstGeom>
                          <a:solidFill>
                            <a:sysClr val="window" lastClr="FFFFFF"/>
                          </a:solidFill>
                          <a:ln w="25400" cap="flat" cmpd="sng" algn="ctr">
                            <a:solidFill>
                              <a:sysClr val="windowText" lastClr="000000"/>
                            </a:solidFill>
                            <a:prstDash val="solid"/>
                          </a:ln>
                          <a:effectLst/>
                        </wps:spPr>
                        <wps:txbx>
                          <w:txbxContent>
                            <w:p w14:paraId="192FBB10" w14:textId="77777777" w:rsidR="00345CFF" w:rsidRPr="004F3C9D" w:rsidRDefault="00345CFF" w:rsidP="00465513">
                              <w:pPr>
                                <w:jc w:val="center"/>
                                <w:rPr>
                                  <w:sz w:val="18"/>
                                  <w:szCs w:val="18"/>
                                </w:rPr>
                              </w:pPr>
                              <w:r w:rsidRPr="004F3C9D">
                                <w:rPr>
                                  <w:sz w:val="18"/>
                                  <w:szCs w:val="18"/>
                                </w:rPr>
                                <w:t>0 additional articles identified via hand searching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a:off x="1428750" y="533400"/>
                            <a:ext cx="3238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3.35pt;margin-top:20.25pt;width:438.75pt;height:472.5pt;z-index:251659264;mso-width-relative:margin;mso-height-relative:margin" coordsize="49339,3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">
                <v:rect id="Rectangle 1" o:spid="_x0000_s1027" style="position:absolute;width:14287;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iqMAA&#10;AADaAAAADwAAAGRycy9kb3ducmV2LnhtbESPQYvCMBCF7wv+hzCCF9F09yBrNYoIgogXqxdvQzOm&#10;xWZSmtjWf28EwdMwvPe9ebNc97YSLTW+dKzgd5qAIM6dLtkouJx3k38QPiBrrByTgid5WK8GP0tM&#10;tev4RG0WjIgh7FNUUIRQp1L6vCCLfupq4qjdXGMxxLUxUjfYxXBbyb8kmUmLJccLBda0LSi/Zw8b&#10;a4zlZf9sM3kwd5zXx7Y7jK9GqdGw3yxABOrD1/yh9zpy8H7lPeX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liqMAAAADaAAAADwAAAAAAAAAAAAAAAACYAgAAZHJzL2Rvd25y&#10;ZXYueG1sUEsFBgAAAAAEAAQA9QAAAIUDAAAAAA==&#10;" fillcolor="window" strokecolor="windowText" strokeweight="2pt">
                  <v:textbox>
                    <w:txbxContent>
                      <w:p w14:paraId="39ED4C68" w14:textId="77777777" w:rsidR="00345CFF" w:rsidRPr="004F3C9D" w:rsidRDefault="00345CFF" w:rsidP="00465513">
                        <w:pPr>
                          <w:jc w:val="center"/>
                          <w:rPr>
                            <w:sz w:val="18"/>
                            <w:szCs w:val="18"/>
                          </w:rPr>
                        </w:pPr>
                        <w:r w:rsidRPr="004F3C9D">
                          <w:rPr>
                            <w:sz w:val="18"/>
                            <w:szCs w:val="18"/>
                          </w:rPr>
                          <w:t>255 articles identified through search databases</w:t>
                        </w:r>
                      </w:p>
                    </w:txbxContent>
                  </v:textbox>
                </v:rect>
                <v:rect id="Rectangle 2" o:spid="_x0000_s1028" style="position:absolute;left:8286;top:12858;width:15526;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8378A&#10;AADaAAAADwAAAGRycy9kb3ducmV2LnhtbERPz2uDMBS+F/Y/hDfYpcw4D6NzpmUMCkV2mfPS28O8&#10;RdG8iEnV/vdLobDjx/e7OKx2EDNNvnOs4CVJQRA3TndsFNQ/x+cdCB+QNQ6OScGVPBz2D5sCc+0W&#10;/qa5CkbEEPY5KmhDGHMpfdOSRZ+4kThyv26yGCKcjNQTLjHcDjJL01dpsePY0OJIny01fXWxccZW&#10;1qfrXMnS9Pg2fs1LuT0bpZ4e1493EIHW8C++u09aQQa3K9EPc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q/zfvwAAANoAAAAPAAAAAAAAAAAAAAAAAJgCAABkcnMvZG93bnJl&#10;di54bWxQSwUGAAAAAAQABAD1AAAAhAMAAAAA&#10;" fillcolor="window" strokecolor="windowText" strokeweight="2pt">
                  <v:textbox>
                    <w:txbxContent>
                      <w:p w14:paraId="0CEF897B" w14:textId="77777777" w:rsidR="00345CFF" w:rsidRPr="004F3C9D" w:rsidRDefault="00345CFF" w:rsidP="00465513">
                        <w:pPr>
                          <w:jc w:val="center"/>
                          <w:rPr>
                            <w:sz w:val="18"/>
                            <w:szCs w:val="18"/>
                          </w:rPr>
                        </w:pPr>
                        <w:r w:rsidRPr="004F3C9D">
                          <w:rPr>
                            <w:sz w:val="18"/>
                            <w:szCs w:val="18"/>
                          </w:rPr>
                          <w:t>219 articles screened on title / abstract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 o:spid="_x0000_s1029" type="#_x0000_t34" style="position:absolute;left:15906;top:5334;width:0;height:755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F68QAAADaAAAADwAAAGRycy9kb3ducmV2LnhtbESPQWvCQBSE70L/w/IKXkQ3LSIlugml&#10;UNqbmObS2zP7TKLZtyG7jVl/vVso9DjMzDfMLp9MJ0YaXGtZwdMqAUFcWd1yraD8el++gHAeWWNn&#10;mRQEcpBnD7Mdptpe+UBj4WsRIexSVNB436dSuqohg25le+Lonexg0Ec51FIPeI1w08nnJNlIgy3H&#10;hQZ7emuouhQ/RsG++DZJ2ITxY3EMY1mtb3sfzkrNH6fXLQhPk/8P/7U/tYI1/F6JN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MXrxAAAANoAAAAPAAAAAAAAAAAA&#10;AAAAAKECAABkcnMvZG93bnJldi54bWxQSwUGAAAAAAQABAD5AAAAkgMAAAAA&#10;" strokecolor="windowText" strokeweight="2pt">
                  <v:stroke endarrow="open"/>
                  <v:shadow on="t" color="black" opacity="24903f" origin=",.5" offset="0,.55556mm"/>
                </v:shape>
                <v:shapetype id="_x0000_t32" coordsize="21600,21600" o:spt="32" o:oned="t" path="m,l21600,21600e" filled="f">
                  <v:path arrowok="t" fillok="f" o:connecttype="none"/>
                  <o:lock v:ext="edit" shapetype="t"/>
                </v:shapetype>
                <v:shape id="Straight Arrow Connector 5" o:spid="_x0000_s1030" type="#_x0000_t32" style="position:absolute;left:15906;top:9906;width:12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9lY8IAAADaAAAADwAAAGRycy9kb3ducmV2LnhtbESPQYvCMBSE7wv+h/CEva1phXVrNYrI&#10;LngR2Sqen82zrTYvpYla/70RBI/DzHzDTOedqcWVWldZVhAPIhDEudUVFwp227+vBITzyBpry6Tg&#10;Tg7ms97HFFNtb/xP18wXIkDYpaig9L5JpXR5SQbdwDbEwTva1qAPsi2kbvEW4KaWwygaSYMVh4US&#10;G1qWlJ+zi1GwLeLqd/OjL+5Ux8nRHcbrbD9W6rPfLSYgPHX+HX61V1rBNzyvhBs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9lY8IAAADaAAAADwAAAAAAAAAAAAAA&#10;AAChAgAAZHJzL2Rvd25yZXYueG1sUEsFBgAAAAAEAAQA+QAAAJADAAAAAA==&#10;" strokecolor="windowText" strokeweight="2pt">
                  <v:stroke endarrow="open"/>
                  <v:shadow on="t" color="black" opacity="24903f" origin=",.5" offset="0,.55556mm"/>
                </v:shape>
                <v:rect id="Rectangle 6" o:spid="_x0000_s1031" style="position:absolute;left:28098;top:8096;width:16288;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63L0A&#10;AADaAAAADwAAAGRycy9kb3ducmV2LnhtbERPTYvCMBC9L/gfwgheRNPdg6zVKCIIIl6sXrwNzZgW&#10;m0lpYlv/vREEj4/3vVz3thItNb50rOB3moAgzp0u2Si4nHeTfxA+IGusHJOCJ3lYrwY/S0y16/hE&#10;bRaMiCHsU1RQhFCnUvq8IIt+6mriyN1cYzFE2BipG+xiuK3kX5LMpMWSY0OBNW0Lyu/Zw8YZY3nZ&#10;P9tMHswd5/Wx7Q7jq1FqNOw3CxCB+vAVf9x7rWAG7yvRD3L1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pD63L0AAADaAAAADwAAAAAAAAAAAAAAAACYAgAAZHJzL2Rvd25yZXYu&#10;eG1sUEsFBgAAAAAEAAQA9QAAAIIDAAAAAA==&#10;" fillcolor="window" strokecolor="windowText" strokeweight="2pt">
                  <v:textbox>
                    <w:txbxContent>
                      <w:p w14:paraId="4CAB75CC" w14:textId="77777777" w:rsidR="00345CFF" w:rsidRPr="004F3C9D" w:rsidRDefault="00345CFF" w:rsidP="00465513">
                        <w:pPr>
                          <w:jc w:val="center"/>
                          <w:rPr>
                            <w:sz w:val="18"/>
                            <w:szCs w:val="18"/>
                          </w:rPr>
                        </w:pPr>
                        <w:r w:rsidRPr="004F3C9D">
                          <w:rPr>
                            <w:sz w:val="18"/>
                            <w:szCs w:val="18"/>
                          </w:rPr>
                          <w:t>36 duplicates removed</w:t>
                        </w:r>
                      </w:p>
                    </w:txbxContent>
                  </v:textbox>
                </v:rect>
                <v:rect id="Rectangle 7" o:spid="_x0000_s1032" style="position:absolute;left:8191;top:24384;width:1552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fR74A&#10;AADaAAAADwAAAGRycy9kb3ducmV2LnhtbERPTYvCMBC9L/gfwgh7EU314Go1igiCyF6sXrwNzZgW&#10;m0lpYlv//WZB8Ph43+ttbyvRUuNLxwqmkwQEce50yUbB9XIYL0D4gKyxckwKXuRhuxl8rTHVruMz&#10;tVkwIoawT1FBEUKdSunzgiz6iauJI3d3jcUQYWOkbrCL4baSsySZS4slx4YCa9oXlD+yp40zRvJ6&#10;fLWZPJkHLuvftjuNbkap72G/W4EI1IeP+O0+agU/8H8l+kFu/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cX0e+AAAA2gAAAA8AAAAAAAAAAAAAAAAAmAIAAGRycy9kb3ducmV2&#10;LnhtbFBLBQYAAAAABAAEAPUAAACDAwAAAAA=&#10;" fillcolor="window" strokecolor="windowText" strokeweight="2pt">
                  <v:textbox>
                    <w:txbxContent>
                      <w:p w14:paraId="001249DB" w14:textId="5AD05846" w:rsidR="00345CFF" w:rsidRPr="004F3C9D" w:rsidRDefault="00345CFF" w:rsidP="00465513">
                        <w:pPr>
                          <w:jc w:val="center"/>
                          <w:rPr>
                            <w:sz w:val="18"/>
                            <w:szCs w:val="18"/>
                          </w:rPr>
                        </w:pPr>
                        <w:r w:rsidRPr="004F3C9D">
                          <w:rPr>
                            <w:sz w:val="18"/>
                            <w:szCs w:val="18"/>
                          </w:rPr>
                          <w:t>5</w:t>
                        </w:r>
                        <w:r>
                          <w:rPr>
                            <w:sz w:val="18"/>
                            <w:szCs w:val="18"/>
                          </w:rPr>
                          <w:t xml:space="preserve">0 </w:t>
                        </w:r>
                        <w:r w:rsidRPr="004F3C9D">
                          <w:rPr>
                            <w:sz w:val="18"/>
                            <w:szCs w:val="18"/>
                          </w:rPr>
                          <w:t>full text screened</w:t>
                        </w:r>
                      </w:p>
                    </w:txbxContent>
                  </v:textbox>
                </v:rect>
                <v:shape id="Elbow Connector 8" o:spid="_x0000_s1033" type="#_x0000_t34" style="position:absolute;left:15811;top:18478;width:0;height:590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P7r8AAADaAAAADwAAAGRycy9kb3ducmV2LnhtbERPTYvCMBC9C/6HMIIX0XRFRLpGEWHR&#10;m9j14m1sZtvuNpPSxNr4681B2OPjfa+3valFR62rLCv4mCUgiHOrKy4UXL6/pisQziNrrC2TgkAO&#10;tpvhYI2ptg8+U5f5QsQQdikqKL1vUildXpJBN7MNceR+bGvQR9gWUrf4iOGmlvMkWUqDFceGEhva&#10;l5T/ZXej4JRdTRKWoTtMbqG75IvnyYdfpcajfvcJwlPv/8Vv91EriFvjlXg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InP7r8AAADaAAAADwAAAAAAAAAAAAAAAACh&#10;AgAAZHJzL2Rvd25yZXYueG1sUEsFBgAAAAAEAAQA+QAAAI0DAAAAAA==&#10;" strokecolor="windowText" strokeweight="2pt">
                  <v:stroke endarrow="open"/>
                  <v:shadow on="t" color="black" opacity="24903f" origin=",.5" offset="0,.55556mm"/>
                </v:shape>
                <v:shape id="Straight Arrow Connector 9" o:spid="_x0000_s1034" type="#_x0000_t32" style="position:absolute;left:15811;top:21431;width:12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JvZsEAAADaAAAADwAAAGRycy9kb3ducmV2LnhtbESPQYvCMBSE7wv+h/AEb2taD2qrUUQU&#10;vIhYxfOzebbV5qU0Ubv/fiMs7HGYmW+Y+bIztXhR6yrLCuJhBII4t7riQsH5tP2egnAeWWNtmRT8&#10;kIPlovc1x1TbNx/plflCBAi7FBWU3jeplC4vyaAb2oY4eDfbGvRBtoXULb4D3NRyFEVjabDisFBi&#10;Q+uS8kf2NApORVxtDhP9dPc6nt7cNdlnl0SpQb9bzUB46vx/+K+90woS+FwJN0A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0m9mwQAAANoAAAAPAAAAAAAAAAAAAAAA&#10;AKECAABkcnMvZG93bnJldi54bWxQSwUGAAAAAAQABAD5AAAAjwMAAAAA&#10;" strokecolor="windowText" strokeweight="2pt">
                  <v:stroke endarrow="open"/>
                  <v:shadow on="t" color="black" opacity="24903f" origin=",.5" offset="0,.55556mm"/>
                </v:shape>
                <v:rect id="Rectangle 10" o:spid="_x0000_s1035" style="position:absolute;left:28003;top:19240;width:16288;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qdMMA&#10;AADbAAAADwAAAGRycy9kb3ducmV2LnhtbESPQWvCQBCF74L/YZmCF9FNe5CaukoRCiJeTL14G7LT&#10;TTA7G7LbJP575yB4m8e8782bzW70jeqpi3VgA+/LDBRxGWzNzsDl92fxCSomZItNYDJwpwi77XSy&#10;wdyGgc/UF8kpCeGYo4EqpTbXOpYVeYzL0BLL7i90HpPIzmnb4SDhvtEfWbbSHmuWCxW2tK+ovBX/&#10;XmrM9eVw7wt9dDdct6d+OM6vzpjZ2/j9BSrRmF7mJ32wwkl7+UUG0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wqdMMAAADbAAAADwAAAAAAAAAAAAAAAACYAgAAZHJzL2Rv&#10;d25yZXYueG1sUEsFBgAAAAAEAAQA9QAAAIgDAAAAAA==&#10;" fillcolor="window" strokecolor="windowText" strokeweight="2pt">
                  <v:textbox>
                    <w:txbxContent>
                      <w:p w14:paraId="4330DA73" w14:textId="4A62F2B6" w:rsidR="00345CFF" w:rsidRPr="004F3C9D" w:rsidRDefault="00345CFF" w:rsidP="00465513">
                        <w:pPr>
                          <w:jc w:val="center"/>
                          <w:rPr>
                            <w:sz w:val="18"/>
                            <w:szCs w:val="18"/>
                          </w:rPr>
                        </w:pPr>
                        <w:r w:rsidRPr="004F3C9D">
                          <w:rPr>
                            <w:sz w:val="18"/>
                            <w:szCs w:val="18"/>
                          </w:rPr>
                          <w:t>168 exclude</w:t>
                        </w:r>
                        <w:r>
                          <w:rPr>
                            <w:sz w:val="18"/>
                            <w:szCs w:val="18"/>
                          </w:rPr>
                          <w:t>d</w:t>
                        </w:r>
                        <w:r w:rsidRPr="004F3C9D">
                          <w:rPr>
                            <w:sz w:val="18"/>
                            <w:szCs w:val="18"/>
                          </w:rPr>
                          <w:t xml:space="preserve"> based on title and abstract</w:t>
                        </w:r>
                      </w:p>
                    </w:txbxContent>
                  </v:textbox>
                </v:rect>
                <v:rect id="Rectangle 3" o:spid="_x0000_s1036" style="position:absolute;left:8191;top:35433;width:15526;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ZRL4A&#10;AADaAAAADwAAAGRycy9kb3ducmV2LnhtbERPTYvCMBC9L/gfwgh7EU1VWLQaRQRBZC9WL96GZkyL&#10;zaQ0sa3/frMgeHy87/W2t5VoqfGlYwXTSQKCOHe6ZKPgejmMFyB8QNZYOSYFL/Kw3Qy+1phq1/GZ&#10;2iwYEUPYp6igCKFOpfR5QRb9xNXEkbu7xmKIsDFSN9jFcFvJWZL8SIslx4YCa9oXlD+yp40zRvJ6&#10;fLWZPJkHLuvftjuNbkap72G/W4EI1IeP+O0+agVz+L8S/SA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nWUS+AAAA2gAAAA8AAAAAAAAAAAAAAAAAmAIAAGRycy9kb3ducmV2&#10;LnhtbFBLBQYAAAAABAAEAPUAAACDAwAAAAA=&#10;" fillcolor="window" strokecolor="windowText" strokeweight="2pt">
                  <v:textbox>
                    <w:txbxContent>
                      <w:p w14:paraId="64636B3B" w14:textId="4F8B4DF1" w:rsidR="00345CFF" w:rsidRPr="004F3C9D" w:rsidRDefault="00345CFF" w:rsidP="00465513">
                        <w:pPr>
                          <w:jc w:val="center"/>
                          <w:rPr>
                            <w:sz w:val="18"/>
                            <w:szCs w:val="18"/>
                          </w:rPr>
                        </w:pPr>
                        <w:r w:rsidRPr="004F3C9D">
                          <w:rPr>
                            <w:sz w:val="18"/>
                            <w:szCs w:val="18"/>
                          </w:rPr>
                          <w:t>1</w:t>
                        </w:r>
                        <w:r>
                          <w:rPr>
                            <w:sz w:val="18"/>
                            <w:szCs w:val="18"/>
                          </w:rPr>
                          <w:t>1</w:t>
                        </w:r>
                        <w:r w:rsidRPr="004F3C9D">
                          <w:rPr>
                            <w:sz w:val="18"/>
                            <w:szCs w:val="18"/>
                          </w:rPr>
                          <w:t xml:space="preserve"> articles included in review</w:t>
                        </w:r>
                      </w:p>
                    </w:txbxContent>
                  </v:textbox>
                </v:rect>
                <v:shape id="Elbow Connector 11" o:spid="_x0000_s1037" type="#_x0000_t34" style="position:absolute;left:15811;top:29527;width:0;height:590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3kisIAAADbAAAADwAAAGRycy9kb3ducmV2LnhtbERPTWvCQBC9F/wPywi9FN1Yikh0FRGk&#10;vUnTXLyN2TGJZmdDdo3Z/vquIPQ2j/c5q81gGtFT52rLCmbTBARxYXXNpYL8Zz9ZgHAeWWNjmRQE&#10;crBZj15WmGp752/qM1+KGMIuRQWV920qpSsqMuimtiWO3Nl2Bn2EXSl1h/cYbhr5niRzabDm2FBh&#10;S7uKimt2MwoO2dEkYR76z7dT6PPi4/fgw0Wp1/GwXYLwNPh/8dP9peP8GTx+i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3kisIAAADbAAAADwAAAAAAAAAAAAAA&#10;AAChAgAAZHJzL2Rvd25yZXYueG1sUEsFBgAAAAAEAAQA+QAAAJADAAAAAA==&#10;" strokecolor="windowText" strokeweight="2pt">
                  <v:stroke endarrow="open"/>
                  <v:shadow on="t" color="black" opacity="24903f" origin=",.5" offset="0,.55556mm"/>
                </v:shape>
                <v:shape id="Straight Arrow Connector 12" o:spid="_x0000_s1038" type="#_x0000_t32" style="position:absolute;left:15811;top:32480;width:12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zMEAAADbAAAADwAAAGRycy9kb3ducmV2LnhtbERPS2vCQBC+F/oflhG81U081Ji6ipQW&#10;ehExiudpdkyi2dmQ3Tz677uC4G0+vuesNqOpRU+tqywriGcRCOLc6ooLBafj91sCwnlkjbVlUvBH&#10;Djbr15cVptoOfKA+84UIIexSVFB636RSurwkg25mG+LAXWxr0AfYFlK3OIRwU8t5FL1LgxWHhhIb&#10;+iwpv2WdUXAs4uprv9Cdu9ZxcnG/y112Xio1nYzbDxCeRv8UP9w/Osyfw/2XcI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FAfMwQAAANsAAAAPAAAAAAAAAAAAAAAA&#10;AKECAABkcnMvZG93bnJldi54bWxQSwUGAAAAAAQABAD5AAAAjwMAAAAA&#10;" strokecolor="windowText" strokeweight="2pt">
                  <v:stroke endarrow="open"/>
                  <v:shadow on="t" color="black" opacity="24903f" origin=",.5" offset="0,.55556mm"/>
                </v:shape>
                <v:rect id="Rectangle 13" o:spid="_x0000_s1039" style="position:absolute;left:28003;top:29527;width:21336;height:8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0A8MA&#10;AADbAAAADwAAAGRycy9kb3ducmV2LnhtbESPQYvCMBCF78L+hzALXmRNV0HcahQRBBEvW3vxNjRj&#10;Wmwmpcm29d8bQdjbDO99b96st4OtRUetrxwr+J4mIIgLpys2CvLL4WsJwgdkjbVjUvAgD9vNx2iN&#10;qXY9/1KXBSNiCPsUFZQhNKmUvijJop+6hjhqN9daDHFtjdQt9jHc1nKWJAtpseJ4ocSG9iUV9+zP&#10;xhoTmR8fXSZP5o4/zbnrT5OrUWr8OexWIAIN4d/8po86cnN4/RIH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60A8MAAADbAAAADwAAAAAAAAAAAAAAAACYAgAAZHJzL2Rv&#10;d25yZXYueG1sUEsFBgAAAAAEAAQA9QAAAIgDAAAAAA==&#10;" fillcolor="window" strokecolor="windowText" strokeweight="2pt">
                  <v:textbox>
                    <w:txbxContent>
                      <w:p w14:paraId="3CCA3FDD" w14:textId="77777777" w:rsidR="00345CFF" w:rsidRDefault="00345CFF" w:rsidP="00465513">
                        <w:pPr>
                          <w:rPr>
                            <w:sz w:val="18"/>
                            <w:szCs w:val="18"/>
                          </w:rPr>
                        </w:pPr>
                        <w:r w:rsidRPr="004F3C9D">
                          <w:rPr>
                            <w:sz w:val="18"/>
                            <w:szCs w:val="18"/>
                          </w:rPr>
                          <w:t xml:space="preserve">Exclusions: </w:t>
                        </w:r>
                      </w:p>
                      <w:p w14:paraId="56C6F01E" w14:textId="6A028234" w:rsidR="00345CFF" w:rsidRPr="004F3C9D" w:rsidRDefault="00345CFF" w:rsidP="00465513">
                        <w:pPr>
                          <w:rPr>
                            <w:sz w:val="18"/>
                            <w:szCs w:val="18"/>
                          </w:rPr>
                        </w:pPr>
                        <w:r w:rsidRPr="00FC0AB3">
                          <w:rPr>
                            <w:sz w:val="18"/>
                            <w:szCs w:val="18"/>
                          </w:rPr>
                          <w:t>20 - no dietary TFA intervention, insufficient information or inadequate control, 5 - CLA supplement study, 4 - blood cholesterol not an outcome / adequately re</w:t>
                        </w:r>
                        <w:r>
                          <w:rPr>
                            <w:sz w:val="18"/>
                            <w:szCs w:val="18"/>
                          </w:rPr>
                          <w:t>corded, 3 - n</w:t>
                        </w:r>
                        <w:r w:rsidRPr="00FC0AB3">
                          <w:rPr>
                            <w:sz w:val="18"/>
                            <w:szCs w:val="18"/>
                          </w:rPr>
                          <w:t xml:space="preserve">o original data, 3 – </w:t>
                        </w:r>
                        <w:r>
                          <w:rPr>
                            <w:sz w:val="18"/>
                            <w:szCs w:val="18"/>
                          </w:rPr>
                          <w:t>n</w:t>
                        </w:r>
                        <w:r w:rsidRPr="00FC0AB3">
                          <w:rPr>
                            <w:sz w:val="18"/>
                            <w:szCs w:val="18"/>
                          </w:rPr>
                          <w:t xml:space="preserve">ot an RCT, 2 – animal model, </w:t>
                        </w:r>
                        <w:r>
                          <w:rPr>
                            <w:sz w:val="18"/>
                            <w:szCs w:val="18"/>
                          </w:rPr>
                          <w:t xml:space="preserve">1 </w:t>
                        </w:r>
                        <w:r w:rsidRPr="00FC0AB3">
                          <w:rPr>
                            <w:sz w:val="18"/>
                            <w:szCs w:val="18"/>
                          </w:rPr>
                          <w:t>– short term, 1 – conference abstract only</w:t>
                        </w:r>
                      </w:p>
                    </w:txbxContent>
                  </v:textbox>
                </v:rect>
                <v:rect id="Rectangle 15" o:spid="_x0000_s1040" style="position:absolute;left:17526;width:14287;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J7MMA&#10;AADbAAAADwAAAGRycy9kb3ducmV2LnhtbESPQYvCMBCF78L+hzALXmRNV1DcahQRBBEvW3vxNjRj&#10;Wmwmpcm29d8bQdjbDO99b96st4OtRUetrxwr+J4mIIgLpys2CvLL4WsJwgdkjbVjUvAgD9vNx2iN&#10;qXY9/1KXBSNiCPsUFZQhNKmUvijJop+6hjhqN9daDHFtjdQt9jHc1nKWJAtpseJ4ocSG9iUV9+zP&#10;xhoTmR8fXSZP5o4/zbnrT5OrUWr8OexWIAIN4d/8po86cnN4/RIH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uJ7MMAAADbAAAADwAAAAAAAAAAAAAAAACYAgAAZHJzL2Rv&#10;d25yZXYueG1sUEsFBgAAAAAEAAQA9QAAAIgDAAAAAA==&#10;" fillcolor="window" strokecolor="windowText" strokeweight="2pt">
                  <v:textbox>
                    <w:txbxContent>
                      <w:p w14:paraId="192FBB10" w14:textId="77777777" w:rsidR="00345CFF" w:rsidRPr="004F3C9D" w:rsidRDefault="00345CFF" w:rsidP="00465513">
                        <w:pPr>
                          <w:jc w:val="center"/>
                          <w:rPr>
                            <w:sz w:val="18"/>
                            <w:szCs w:val="18"/>
                          </w:rPr>
                        </w:pPr>
                        <w:r w:rsidRPr="004F3C9D">
                          <w:rPr>
                            <w:sz w:val="18"/>
                            <w:szCs w:val="18"/>
                          </w:rPr>
                          <w:t>0 additional articles identified via hand searching</w:t>
                        </w:r>
                      </w:p>
                    </w:txbxContent>
                  </v:textbox>
                </v:rect>
                <v:line id="Straight Connector 16" o:spid="_x0000_s1041" style="position:absolute;visibility:visible;mso-wrap-style:square" from="14287,5334" to="17526,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1/zcMAAADbAAAADwAAAGRycy9kb3ducmV2LnhtbERP22rCQBB9L/gPywh9q5sqpJK6ShEC&#10;RSg0XsDHMTsmobuzIbtNol/fLRT6NodzndVmtEb01PnGsYLnWQKCuHS64UrB8ZA/LUH4gKzROCYF&#10;N/KwWU8eVphpN3BB/T5UIoawz1BBHUKbSenLmiz6mWuJI3d1ncUQYVdJ3eEQw62R8yRJpcWGY0ON&#10;LW1rKr/231bBcLoUTWI+roHdory87PLz590o9Tgd315BBBrDv/jP/a7j/BR+f4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Nf83DAAAA2wAAAA8AAAAAAAAAAAAA&#10;AAAAoQIAAGRycy9kb3ducmV2LnhtbFBLBQYAAAAABAAEAPkAAACRAwAAAAA=&#10;" strokecolor="windowText" strokeweight="2pt">
                  <v:shadow on="t" color="black" opacity="24903f" origin=",.5" offset="0,.55556mm"/>
                </v:line>
                <w10:wrap type="topAndBottom"/>
              </v:group>
            </w:pict>
          </mc:Fallback>
        </mc:AlternateContent>
      </w:r>
      <w:r w:rsidR="00465513" w:rsidRPr="00790411">
        <w:rPr>
          <w:rFonts w:asciiTheme="minorHAnsi" w:hAnsiTheme="minorHAnsi" w:cs="Arial"/>
        </w:rPr>
        <w:t xml:space="preserve"> </w:t>
      </w:r>
    </w:p>
    <w:p w14:paraId="068D0E0A" w14:textId="77777777" w:rsidR="00E946C3" w:rsidRPr="00636543" w:rsidRDefault="000369AA" w:rsidP="002F7B66">
      <w:pPr>
        <w:rPr>
          <w:i/>
        </w:rPr>
      </w:pPr>
      <w:r w:rsidRPr="00636543">
        <w:rPr>
          <w:b/>
        </w:rPr>
        <w:t>Figure 1</w:t>
      </w:r>
      <w:r w:rsidRPr="00636543">
        <w:t>. F</w:t>
      </w:r>
      <w:r w:rsidR="00E946C3" w:rsidRPr="00636543">
        <w:t>low diagram of study screening</w:t>
      </w:r>
    </w:p>
    <w:p w14:paraId="6C6046A2" w14:textId="77777777" w:rsidR="00E946C3" w:rsidRPr="00E946C3" w:rsidRDefault="00E946C3" w:rsidP="00E946C3">
      <w:pPr>
        <w:rPr>
          <w:lang w:eastAsia="en-AU"/>
        </w:rPr>
      </w:pPr>
    </w:p>
    <w:p w14:paraId="3A18C6D2" w14:textId="77777777" w:rsidR="00D62FDF" w:rsidRDefault="00D62FDF" w:rsidP="00EC1062"/>
    <w:p w14:paraId="4482AD1D" w14:textId="15756D38" w:rsidR="008147B2" w:rsidRPr="00636543" w:rsidRDefault="00BD5AEA" w:rsidP="00BD5AEA">
      <w:pPr>
        <w:pStyle w:val="Heading4"/>
      </w:pPr>
      <w:r>
        <w:t>3.2.2</w:t>
      </w:r>
      <w:r>
        <w:tab/>
      </w:r>
      <w:r w:rsidR="008147B2" w:rsidRPr="00636543">
        <w:t>Included studies</w:t>
      </w:r>
    </w:p>
    <w:p w14:paraId="6437F98A" w14:textId="5427CC42" w:rsidR="008147B2" w:rsidRPr="008455E3" w:rsidRDefault="00D94CB2" w:rsidP="008E3F06">
      <w:pPr>
        <w:spacing w:before="120" w:after="120" w:line="360" w:lineRule="auto"/>
        <w:rPr>
          <w:rFonts w:asciiTheme="minorHAnsi" w:hAnsiTheme="minorHAnsi" w:cs="Arial"/>
          <w:b/>
          <w:sz w:val="24"/>
        </w:rPr>
      </w:pPr>
      <w:r>
        <w:rPr>
          <w:rFonts w:asciiTheme="minorHAnsi" w:hAnsiTheme="minorHAnsi" w:cs="Arial"/>
          <w:sz w:val="24"/>
        </w:rPr>
        <w:t>Eleven</w:t>
      </w:r>
      <w:r w:rsidRPr="00636543">
        <w:rPr>
          <w:rFonts w:asciiTheme="minorHAnsi" w:hAnsiTheme="minorHAnsi" w:cs="Arial"/>
          <w:sz w:val="24"/>
        </w:rPr>
        <w:t xml:space="preserve"> </w:t>
      </w:r>
      <w:r w:rsidR="00730A0A" w:rsidRPr="00636543">
        <w:rPr>
          <w:rFonts w:asciiTheme="minorHAnsi" w:hAnsiTheme="minorHAnsi" w:cs="Arial"/>
          <w:sz w:val="24"/>
        </w:rPr>
        <w:t xml:space="preserve">studies were identified which met the criteria for inclusion in the review. </w:t>
      </w:r>
      <w:r w:rsidR="00465513" w:rsidRPr="00636543">
        <w:rPr>
          <w:rFonts w:asciiTheme="minorHAnsi" w:hAnsiTheme="minorHAnsi" w:cs="Arial"/>
          <w:sz w:val="24"/>
        </w:rPr>
        <w:t xml:space="preserve">A summary of included studies is included in </w:t>
      </w:r>
      <w:r w:rsidR="00521608" w:rsidRPr="00636543">
        <w:rPr>
          <w:rFonts w:asciiTheme="minorHAnsi" w:hAnsiTheme="minorHAnsi" w:cs="Arial"/>
          <w:b/>
          <w:sz w:val="24"/>
        </w:rPr>
        <w:t>T</w:t>
      </w:r>
      <w:r w:rsidR="00465513" w:rsidRPr="00636543">
        <w:rPr>
          <w:rFonts w:asciiTheme="minorHAnsi" w:hAnsiTheme="minorHAnsi" w:cs="Arial"/>
          <w:b/>
          <w:sz w:val="24"/>
        </w:rPr>
        <w:t xml:space="preserve">able </w:t>
      </w:r>
      <w:r w:rsidR="007454EE">
        <w:rPr>
          <w:rFonts w:asciiTheme="minorHAnsi" w:hAnsiTheme="minorHAnsi" w:cs="Arial"/>
          <w:b/>
          <w:sz w:val="24"/>
        </w:rPr>
        <w:t>2</w:t>
      </w:r>
      <w:r w:rsidR="00010E41" w:rsidRPr="00636543">
        <w:rPr>
          <w:rFonts w:asciiTheme="minorHAnsi" w:hAnsiTheme="minorHAnsi" w:cs="Arial"/>
          <w:b/>
          <w:sz w:val="24"/>
        </w:rPr>
        <w:t xml:space="preserve">, </w:t>
      </w:r>
      <w:r w:rsidR="00AE0B44" w:rsidRPr="00636543">
        <w:rPr>
          <w:rFonts w:asciiTheme="minorHAnsi" w:hAnsiTheme="minorHAnsi" w:cs="Arial"/>
          <w:b/>
          <w:sz w:val="24"/>
        </w:rPr>
        <w:t>A</w:t>
      </w:r>
      <w:r w:rsidR="00010E41" w:rsidRPr="00636543">
        <w:rPr>
          <w:rFonts w:asciiTheme="minorHAnsi" w:hAnsiTheme="minorHAnsi" w:cs="Arial"/>
          <w:b/>
          <w:sz w:val="24"/>
        </w:rPr>
        <w:t>ppendix 1</w:t>
      </w:r>
      <w:r w:rsidR="00010E41" w:rsidRPr="00636543">
        <w:rPr>
          <w:rFonts w:asciiTheme="minorHAnsi" w:hAnsiTheme="minorHAnsi" w:cs="Arial"/>
          <w:sz w:val="24"/>
        </w:rPr>
        <w:t xml:space="preserve">. </w:t>
      </w:r>
      <w:r w:rsidR="001E6A65">
        <w:rPr>
          <w:rFonts w:asciiTheme="minorHAnsi" w:hAnsiTheme="minorHAnsi" w:cs="Arial"/>
          <w:sz w:val="24"/>
        </w:rPr>
        <w:t>References of s</w:t>
      </w:r>
      <w:r w:rsidR="008455E3">
        <w:rPr>
          <w:rFonts w:asciiTheme="minorHAnsi" w:hAnsiTheme="minorHAnsi" w:cs="Arial"/>
          <w:sz w:val="24"/>
        </w:rPr>
        <w:t xml:space="preserve">tudies excluded on full text are included in </w:t>
      </w:r>
      <w:r w:rsidR="008455E3">
        <w:rPr>
          <w:rFonts w:asciiTheme="minorHAnsi" w:hAnsiTheme="minorHAnsi" w:cs="Arial"/>
          <w:b/>
          <w:sz w:val="24"/>
        </w:rPr>
        <w:t xml:space="preserve">Appendix 1. </w:t>
      </w:r>
    </w:p>
    <w:p w14:paraId="51C04C7B" w14:textId="77777777" w:rsidR="00BE58CC" w:rsidRDefault="00BE58CC" w:rsidP="00EC1062"/>
    <w:p w14:paraId="3D64E945" w14:textId="70BD3C07" w:rsidR="008147B2" w:rsidRPr="00636543" w:rsidRDefault="00BD5AEA" w:rsidP="00BD5AEA">
      <w:pPr>
        <w:pStyle w:val="Heading4"/>
      </w:pPr>
      <w:r>
        <w:lastRenderedPageBreak/>
        <w:t>3.2.3</w:t>
      </w:r>
      <w:r>
        <w:tab/>
      </w:r>
      <w:r w:rsidR="008147B2" w:rsidRPr="00636543">
        <w:t>Quality assessment (individual studies)</w:t>
      </w:r>
    </w:p>
    <w:p w14:paraId="7120FE40" w14:textId="7D49E9F7" w:rsidR="00465513" w:rsidRPr="00636543" w:rsidRDefault="00465513" w:rsidP="008E3F06">
      <w:pPr>
        <w:spacing w:before="120" w:after="120" w:line="360" w:lineRule="auto"/>
        <w:rPr>
          <w:rFonts w:asciiTheme="minorHAnsi" w:hAnsiTheme="minorHAnsi" w:cs="Arial"/>
          <w:sz w:val="24"/>
        </w:rPr>
      </w:pPr>
      <w:r w:rsidRPr="00636543">
        <w:rPr>
          <w:rFonts w:asciiTheme="minorHAnsi" w:hAnsiTheme="minorHAnsi" w:cs="Arial"/>
          <w:sz w:val="24"/>
        </w:rPr>
        <w:t>The quality</w:t>
      </w:r>
      <w:r w:rsidR="002C280B" w:rsidRPr="00636543">
        <w:rPr>
          <w:rFonts w:asciiTheme="minorHAnsi" w:hAnsiTheme="minorHAnsi" w:cs="Arial"/>
          <w:sz w:val="24"/>
        </w:rPr>
        <w:t xml:space="preserve"> </w:t>
      </w:r>
      <w:r w:rsidR="00683734">
        <w:rPr>
          <w:rFonts w:asciiTheme="minorHAnsi" w:hAnsiTheme="minorHAnsi" w:cs="Arial"/>
          <w:sz w:val="24"/>
        </w:rPr>
        <w:t xml:space="preserve">assessment </w:t>
      </w:r>
      <w:r w:rsidR="002C280B" w:rsidRPr="00636543">
        <w:rPr>
          <w:rFonts w:asciiTheme="minorHAnsi" w:hAnsiTheme="minorHAnsi" w:cs="Arial"/>
          <w:sz w:val="24"/>
        </w:rPr>
        <w:t xml:space="preserve">of each study is displayed in </w:t>
      </w:r>
      <w:r w:rsidR="002C280B" w:rsidRPr="00636543">
        <w:rPr>
          <w:rFonts w:asciiTheme="minorHAnsi" w:hAnsiTheme="minorHAnsi" w:cs="Arial"/>
          <w:b/>
          <w:sz w:val="24"/>
        </w:rPr>
        <w:t>T</w:t>
      </w:r>
      <w:r w:rsidRPr="00636543">
        <w:rPr>
          <w:rFonts w:asciiTheme="minorHAnsi" w:hAnsiTheme="minorHAnsi" w:cs="Arial"/>
          <w:b/>
          <w:sz w:val="24"/>
        </w:rPr>
        <w:t xml:space="preserve">able </w:t>
      </w:r>
      <w:r w:rsidR="00010E41" w:rsidRPr="00636543">
        <w:rPr>
          <w:rFonts w:asciiTheme="minorHAnsi" w:hAnsiTheme="minorHAnsi" w:cs="Arial"/>
          <w:b/>
          <w:sz w:val="24"/>
        </w:rPr>
        <w:t>2</w:t>
      </w:r>
      <w:r w:rsidRPr="00636543">
        <w:rPr>
          <w:rFonts w:asciiTheme="minorHAnsi" w:hAnsiTheme="minorHAnsi" w:cs="Arial"/>
          <w:sz w:val="24"/>
        </w:rPr>
        <w:t xml:space="preserve">. Four studies were considered </w:t>
      </w:r>
      <w:r w:rsidR="002267B4">
        <w:rPr>
          <w:rFonts w:asciiTheme="minorHAnsi" w:hAnsiTheme="minorHAnsi" w:cs="Arial"/>
          <w:sz w:val="24"/>
        </w:rPr>
        <w:t>high quality</w:t>
      </w:r>
      <w:r w:rsidRPr="00636543">
        <w:rPr>
          <w:rFonts w:asciiTheme="minorHAnsi" w:hAnsiTheme="minorHAnsi" w:cs="Arial"/>
          <w:sz w:val="24"/>
        </w:rPr>
        <w:t xml:space="preserve">, </w:t>
      </w:r>
      <w:r w:rsidR="002267B4">
        <w:rPr>
          <w:rFonts w:asciiTheme="minorHAnsi" w:hAnsiTheme="minorHAnsi" w:cs="Arial"/>
          <w:sz w:val="24"/>
        </w:rPr>
        <w:t>four</w:t>
      </w:r>
      <w:r w:rsidRPr="00636543">
        <w:rPr>
          <w:rFonts w:asciiTheme="minorHAnsi" w:hAnsiTheme="minorHAnsi" w:cs="Arial"/>
          <w:sz w:val="24"/>
        </w:rPr>
        <w:t xml:space="preserve"> studies were labelled adequate and </w:t>
      </w:r>
      <w:r w:rsidR="00F627A3" w:rsidRPr="00636543">
        <w:rPr>
          <w:rFonts w:asciiTheme="minorHAnsi" w:hAnsiTheme="minorHAnsi" w:cs="Arial"/>
          <w:sz w:val="24"/>
        </w:rPr>
        <w:t xml:space="preserve">three </w:t>
      </w:r>
      <w:r w:rsidRPr="00636543">
        <w:rPr>
          <w:rFonts w:asciiTheme="minorHAnsi" w:hAnsiTheme="minorHAnsi" w:cs="Arial"/>
          <w:sz w:val="24"/>
        </w:rPr>
        <w:t>studies were limited in their ability to address the aims of the current review. The main differences in study quality were due to variation in the level of detail regarding the composition of intervention and control fats, the degree of control and detail in reporting of the total diet, and the final sample size utilised in the analysis.</w:t>
      </w:r>
      <w:r w:rsidR="00F627A3" w:rsidRPr="00636543">
        <w:rPr>
          <w:rFonts w:asciiTheme="minorHAnsi" w:hAnsiTheme="minorHAnsi" w:cs="Arial"/>
          <w:sz w:val="24"/>
        </w:rPr>
        <w:t xml:space="preserve"> Of note, only </w:t>
      </w:r>
      <w:r w:rsidR="002267B4">
        <w:rPr>
          <w:rFonts w:asciiTheme="minorHAnsi" w:hAnsiTheme="minorHAnsi" w:cs="Arial"/>
          <w:sz w:val="24"/>
        </w:rPr>
        <w:t>six</w:t>
      </w:r>
      <w:r w:rsidR="00F627A3" w:rsidRPr="00636543">
        <w:rPr>
          <w:rFonts w:asciiTheme="minorHAnsi" w:hAnsiTheme="minorHAnsi" w:cs="Arial"/>
          <w:sz w:val="24"/>
        </w:rPr>
        <w:t xml:space="preserve"> studies were considered to be adequately powered</w:t>
      </w:r>
      <w:r w:rsidR="00AF7280" w:rsidRPr="00636543">
        <w:rPr>
          <w:rFonts w:asciiTheme="minorHAnsi" w:hAnsiTheme="minorHAnsi" w:cs="Arial"/>
          <w:sz w:val="24"/>
        </w:rPr>
        <w:t xml:space="preserve"> for the purpose of this review</w:t>
      </w:r>
      <w:r w:rsidR="00624946">
        <w:rPr>
          <w:rFonts w:asciiTheme="minorHAnsi" w:hAnsiTheme="minorHAnsi" w:cs="Arial"/>
          <w:sz w:val="24"/>
        </w:rPr>
        <w:t xml:space="preserve"> (</w:t>
      </w:r>
      <w:r w:rsidR="00624946" w:rsidRPr="00624946">
        <w:rPr>
          <w:rFonts w:asciiTheme="minorHAnsi" w:hAnsiTheme="minorHAnsi" w:cs="Arial"/>
          <w:b/>
          <w:sz w:val="24"/>
        </w:rPr>
        <w:t>Table 2</w:t>
      </w:r>
      <w:r w:rsidR="00624946">
        <w:rPr>
          <w:rFonts w:asciiTheme="minorHAnsi" w:hAnsiTheme="minorHAnsi" w:cs="Arial"/>
          <w:sz w:val="24"/>
        </w:rPr>
        <w:t>)</w:t>
      </w:r>
      <w:r w:rsidR="00F627A3" w:rsidRPr="00636543">
        <w:rPr>
          <w:rFonts w:asciiTheme="minorHAnsi" w:hAnsiTheme="minorHAnsi" w:cs="Arial"/>
          <w:sz w:val="24"/>
        </w:rPr>
        <w:t xml:space="preserve">. </w:t>
      </w:r>
    </w:p>
    <w:p w14:paraId="19C6C926" w14:textId="77777777" w:rsidR="00465513" w:rsidRPr="00636543" w:rsidRDefault="00465513" w:rsidP="008E3F06">
      <w:pPr>
        <w:spacing w:before="120" w:after="120" w:line="360" w:lineRule="auto"/>
        <w:rPr>
          <w:rFonts w:asciiTheme="minorHAnsi" w:hAnsiTheme="minorHAnsi" w:cs="Arial"/>
          <w:color w:val="FF0000"/>
          <w:sz w:val="24"/>
          <w:lang w:eastAsia="en-AU"/>
        </w:rPr>
      </w:pPr>
    </w:p>
    <w:p w14:paraId="7A1F7FDB" w14:textId="77777777" w:rsidR="00465513" w:rsidRPr="00404CD5" w:rsidRDefault="00465513" w:rsidP="008E3F06">
      <w:pPr>
        <w:spacing w:before="120" w:after="120" w:line="360" w:lineRule="auto"/>
        <w:rPr>
          <w:rFonts w:asciiTheme="minorHAnsi" w:hAnsiTheme="minorHAnsi" w:cs="Arial"/>
          <w:sz w:val="24"/>
          <w:lang w:eastAsia="en-AU"/>
        </w:rPr>
      </w:pPr>
      <w:r w:rsidRPr="00404CD5">
        <w:rPr>
          <w:rFonts w:asciiTheme="minorHAnsi" w:hAnsiTheme="minorHAnsi" w:cs="Arial"/>
          <w:b/>
          <w:sz w:val="24"/>
          <w:lang w:eastAsia="en-AU"/>
        </w:rPr>
        <w:t xml:space="preserve">Table </w:t>
      </w:r>
      <w:r w:rsidR="00010E41" w:rsidRPr="00404CD5">
        <w:rPr>
          <w:rFonts w:asciiTheme="minorHAnsi" w:hAnsiTheme="minorHAnsi" w:cs="Arial"/>
          <w:b/>
          <w:sz w:val="24"/>
          <w:lang w:eastAsia="en-AU"/>
        </w:rPr>
        <w:t>2</w:t>
      </w:r>
      <w:r w:rsidRPr="00404CD5">
        <w:rPr>
          <w:rFonts w:asciiTheme="minorHAnsi" w:hAnsiTheme="minorHAnsi" w:cs="Arial"/>
          <w:b/>
          <w:sz w:val="24"/>
          <w:lang w:eastAsia="en-AU"/>
        </w:rPr>
        <w:t>.</w:t>
      </w:r>
      <w:r w:rsidRPr="00404CD5">
        <w:rPr>
          <w:rFonts w:asciiTheme="minorHAnsi" w:hAnsiTheme="minorHAnsi" w:cs="Arial"/>
          <w:sz w:val="24"/>
          <w:lang w:eastAsia="en-AU"/>
        </w:rPr>
        <w:t xml:space="preserve"> Quality assessment for individual studies  </w:t>
      </w:r>
    </w:p>
    <w:tbl>
      <w:tblPr>
        <w:tblW w:w="5419" w:type="pct"/>
        <w:tblInd w:w="-318" w:type="dxa"/>
        <w:tblLayout w:type="fixed"/>
        <w:tblLook w:val="04A0" w:firstRow="1" w:lastRow="0" w:firstColumn="1" w:lastColumn="0" w:noHBand="0" w:noVBand="1"/>
      </w:tblPr>
      <w:tblGrid>
        <w:gridCol w:w="1988"/>
        <w:gridCol w:w="1149"/>
        <w:gridCol w:w="566"/>
        <w:gridCol w:w="851"/>
        <w:gridCol w:w="696"/>
        <w:gridCol w:w="888"/>
        <w:gridCol w:w="1097"/>
        <w:gridCol w:w="992"/>
        <w:gridCol w:w="992"/>
        <w:gridCol w:w="845"/>
      </w:tblGrid>
      <w:tr w:rsidR="00D62FDF" w:rsidRPr="00790411" w14:paraId="256AF683" w14:textId="77777777" w:rsidTr="00AF0C70">
        <w:trPr>
          <w:trHeight w:val="585"/>
        </w:trPr>
        <w:tc>
          <w:tcPr>
            <w:tcW w:w="987" w:type="pct"/>
            <w:tcBorders>
              <w:top w:val="single" w:sz="4" w:space="0" w:color="auto"/>
              <w:left w:val="single" w:sz="4" w:space="0" w:color="auto"/>
              <w:bottom w:val="single" w:sz="8" w:space="0" w:color="000000"/>
              <w:right w:val="single" w:sz="8" w:space="0" w:color="auto"/>
            </w:tcBorders>
            <w:shd w:val="clear" w:color="auto" w:fill="auto"/>
            <w:vAlign w:val="center"/>
            <w:hideMark/>
          </w:tcPr>
          <w:p w14:paraId="2578F896" w14:textId="4E6619F8" w:rsidR="00465513" w:rsidRPr="00790411" w:rsidRDefault="00465513" w:rsidP="00D62FDF">
            <w:pPr>
              <w:spacing w:line="360" w:lineRule="auto"/>
              <w:ind w:left="175" w:hanging="175"/>
              <w:rPr>
                <w:rFonts w:asciiTheme="minorHAnsi" w:eastAsia="Times New Roman" w:hAnsiTheme="minorHAnsi" w:cs="Arial"/>
                <w:color w:val="000000"/>
                <w:sz w:val="18"/>
                <w:szCs w:val="18"/>
                <w:lang w:eastAsia="en-AU"/>
              </w:rPr>
            </w:pPr>
            <w:r w:rsidRPr="00790411">
              <w:rPr>
                <w:rFonts w:asciiTheme="minorHAnsi" w:eastAsia="Times New Roman" w:hAnsiTheme="minorHAnsi" w:cs="Arial"/>
                <w:color w:val="000000"/>
                <w:sz w:val="18"/>
                <w:szCs w:val="18"/>
                <w:lang w:eastAsia="en-AU"/>
              </w:rPr>
              <w:t> </w:t>
            </w:r>
            <w:r w:rsidR="00AF0C70">
              <w:rPr>
                <w:rFonts w:asciiTheme="minorHAnsi" w:eastAsia="Times New Roman" w:hAnsiTheme="minorHAnsi" w:cs="Arial"/>
                <w:color w:val="000000"/>
                <w:sz w:val="18"/>
                <w:szCs w:val="18"/>
                <w:lang w:eastAsia="en-AU"/>
              </w:rPr>
              <w:t>Study</w:t>
            </w:r>
          </w:p>
        </w:tc>
        <w:tc>
          <w:tcPr>
            <w:tcW w:w="571" w:type="pct"/>
            <w:tcBorders>
              <w:top w:val="single" w:sz="4" w:space="0" w:color="auto"/>
              <w:left w:val="nil"/>
              <w:bottom w:val="single" w:sz="8" w:space="0" w:color="auto"/>
              <w:right w:val="single" w:sz="8" w:space="0" w:color="auto"/>
            </w:tcBorders>
            <w:shd w:val="clear" w:color="auto" w:fill="auto"/>
            <w:vAlign w:val="center"/>
            <w:hideMark/>
          </w:tcPr>
          <w:p w14:paraId="2CE54811" w14:textId="28D1ADBB" w:rsidR="00465513" w:rsidRPr="00790411" w:rsidRDefault="00465513" w:rsidP="00404CD5">
            <w:pPr>
              <w:ind w:right="-108"/>
              <w:jc w:val="center"/>
              <w:rPr>
                <w:rFonts w:asciiTheme="minorHAnsi" w:eastAsia="Times New Roman" w:hAnsiTheme="minorHAnsi" w:cs="Arial"/>
                <w:color w:val="000000"/>
                <w:sz w:val="18"/>
                <w:szCs w:val="18"/>
                <w:lang w:eastAsia="en-AU"/>
              </w:rPr>
            </w:pPr>
            <w:r w:rsidRPr="00790411">
              <w:rPr>
                <w:rFonts w:asciiTheme="minorHAnsi" w:eastAsia="Times New Roman" w:hAnsiTheme="minorHAnsi" w:cs="Arial"/>
                <w:color w:val="000000"/>
                <w:sz w:val="18"/>
                <w:szCs w:val="18"/>
                <w:lang w:eastAsia="en-AU"/>
              </w:rPr>
              <w:t>Hypothesis</w:t>
            </w:r>
          </w:p>
        </w:tc>
        <w:tc>
          <w:tcPr>
            <w:tcW w:w="281" w:type="pct"/>
            <w:tcBorders>
              <w:top w:val="single" w:sz="4" w:space="0" w:color="auto"/>
              <w:left w:val="nil"/>
              <w:bottom w:val="single" w:sz="8" w:space="0" w:color="auto"/>
              <w:right w:val="single" w:sz="8" w:space="0" w:color="auto"/>
            </w:tcBorders>
            <w:shd w:val="clear" w:color="auto" w:fill="auto"/>
            <w:vAlign w:val="center"/>
            <w:hideMark/>
          </w:tcPr>
          <w:p w14:paraId="730A8924" w14:textId="77777777" w:rsidR="00465513" w:rsidRPr="00790411" w:rsidRDefault="00465513" w:rsidP="00404CD5">
            <w:pPr>
              <w:jc w:val="center"/>
              <w:rPr>
                <w:rFonts w:asciiTheme="minorHAnsi" w:eastAsia="Times New Roman" w:hAnsiTheme="minorHAnsi" w:cs="Arial"/>
                <w:color w:val="000000"/>
                <w:sz w:val="18"/>
                <w:szCs w:val="18"/>
                <w:lang w:eastAsia="en-AU"/>
              </w:rPr>
            </w:pPr>
            <w:r w:rsidRPr="00790411">
              <w:rPr>
                <w:rFonts w:asciiTheme="minorHAnsi" w:eastAsia="Times New Roman" w:hAnsiTheme="minorHAnsi" w:cs="Arial"/>
                <w:color w:val="000000"/>
                <w:sz w:val="18"/>
                <w:szCs w:val="18"/>
                <w:lang w:eastAsia="en-AU"/>
              </w:rPr>
              <w:t>Bias</w:t>
            </w:r>
          </w:p>
        </w:tc>
        <w:tc>
          <w:tcPr>
            <w:tcW w:w="423" w:type="pct"/>
            <w:tcBorders>
              <w:top w:val="single" w:sz="4" w:space="0" w:color="auto"/>
              <w:left w:val="nil"/>
              <w:bottom w:val="single" w:sz="8" w:space="0" w:color="auto"/>
              <w:right w:val="single" w:sz="8" w:space="0" w:color="auto"/>
            </w:tcBorders>
            <w:shd w:val="clear" w:color="auto" w:fill="auto"/>
            <w:vAlign w:val="center"/>
            <w:hideMark/>
          </w:tcPr>
          <w:p w14:paraId="763C2987" w14:textId="0F02A7D8" w:rsidR="00465513" w:rsidRPr="00790411" w:rsidRDefault="00465513" w:rsidP="00404CD5">
            <w:pPr>
              <w:jc w:val="center"/>
              <w:rPr>
                <w:rFonts w:asciiTheme="minorHAnsi" w:eastAsia="Times New Roman" w:hAnsiTheme="minorHAnsi" w:cs="Arial"/>
                <w:color w:val="000000"/>
                <w:sz w:val="18"/>
                <w:szCs w:val="18"/>
                <w:lang w:eastAsia="en-AU"/>
              </w:rPr>
            </w:pPr>
            <w:r w:rsidRPr="00790411">
              <w:rPr>
                <w:rFonts w:asciiTheme="minorHAnsi" w:eastAsia="Times New Roman" w:hAnsiTheme="minorHAnsi" w:cs="Arial"/>
                <w:color w:val="000000"/>
                <w:sz w:val="18"/>
                <w:szCs w:val="18"/>
                <w:lang w:eastAsia="en-AU"/>
              </w:rPr>
              <w:t>Control Fat</w:t>
            </w:r>
          </w:p>
        </w:tc>
        <w:tc>
          <w:tcPr>
            <w:tcW w:w="346" w:type="pct"/>
            <w:tcBorders>
              <w:top w:val="single" w:sz="4" w:space="0" w:color="auto"/>
              <w:left w:val="nil"/>
              <w:bottom w:val="single" w:sz="8" w:space="0" w:color="auto"/>
              <w:right w:val="single" w:sz="8" w:space="0" w:color="auto"/>
            </w:tcBorders>
            <w:shd w:val="clear" w:color="auto" w:fill="auto"/>
            <w:vAlign w:val="center"/>
            <w:hideMark/>
          </w:tcPr>
          <w:p w14:paraId="7D121F31" w14:textId="2D837FFC" w:rsidR="00465513" w:rsidRPr="00790411" w:rsidRDefault="00465513" w:rsidP="00404CD5">
            <w:pPr>
              <w:ind w:left="-120" w:right="-107"/>
              <w:jc w:val="center"/>
              <w:rPr>
                <w:rFonts w:asciiTheme="minorHAnsi" w:eastAsia="Times New Roman" w:hAnsiTheme="minorHAnsi" w:cs="Arial"/>
                <w:color w:val="000000"/>
                <w:sz w:val="18"/>
                <w:szCs w:val="18"/>
                <w:lang w:eastAsia="en-AU"/>
              </w:rPr>
            </w:pPr>
            <w:r w:rsidRPr="00790411">
              <w:rPr>
                <w:rFonts w:asciiTheme="minorHAnsi" w:eastAsia="Times New Roman" w:hAnsiTheme="minorHAnsi" w:cs="Arial"/>
                <w:color w:val="000000"/>
                <w:sz w:val="18"/>
                <w:szCs w:val="18"/>
                <w:lang w:eastAsia="en-AU"/>
              </w:rPr>
              <w:t>Method</w:t>
            </w:r>
          </w:p>
        </w:tc>
        <w:tc>
          <w:tcPr>
            <w:tcW w:w="441" w:type="pct"/>
            <w:tcBorders>
              <w:top w:val="single" w:sz="4" w:space="0" w:color="auto"/>
              <w:left w:val="nil"/>
              <w:bottom w:val="single" w:sz="8" w:space="0" w:color="auto"/>
              <w:right w:val="single" w:sz="8" w:space="0" w:color="auto"/>
            </w:tcBorders>
            <w:shd w:val="clear" w:color="auto" w:fill="auto"/>
            <w:vAlign w:val="center"/>
            <w:hideMark/>
          </w:tcPr>
          <w:p w14:paraId="3B43A472" w14:textId="73EDB2D4" w:rsidR="00465513" w:rsidRPr="00790411" w:rsidRDefault="00465513" w:rsidP="008052EC">
            <w:pPr>
              <w:jc w:val="center"/>
              <w:rPr>
                <w:rFonts w:asciiTheme="minorHAnsi" w:eastAsia="Times New Roman" w:hAnsiTheme="minorHAnsi" w:cs="Arial"/>
                <w:color w:val="000000"/>
                <w:sz w:val="18"/>
                <w:szCs w:val="18"/>
                <w:lang w:eastAsia="en-AU"/>
              </w:rPr>
            </w:pPr>
            <w:r w:rsidRPr="00790411">
              <w:rPr>
                <w:rFonts w:asciiTheme="minorHAnsi" w:eastAsia="Times New Roman" w:hAnsiTheme="minorHAnsi" w:cs="Arial"/>
                <w:color w:val="000000"/>
                <w:sz w:val="18"/>
                <w:szCs w:val="18"/>
                <w:lang w:eastAsia="en-AU"/>
              </w:rPr>
              <w:t>Duration</w:t>
            </w:r>
          </w:p>
        </w:tc>
        <w:tc>
          <w:tcPr>
            <w:tcW w:w="545" w:type="pct"/>
            <w:tcBorders>
              <w:top w:val="single" w:sz="4" w:space="0" w:color="auto"/>
              <w:left w:val="nil"/>
              <w:bottom w:val="single" w:sz="8" w:space="0" w:color="auto"/>
              <w:right w:val="single" w:sz="8" w:space="0" w:color="auto"/>
            </w:tcBorders>
            <w:shd w:val="clear" w:color="auto" w:fill="auto"/>
            <w:vAlign w:val="center"/>
            <w:hideMark/>
          </w:tcPr>
          <w:p w14:paraId="2D0876D1" w14:textId="00F2530D" w:rsidR="00465513" w:rsidRPr="00790411" w:rsidRDefault="00465513" w:rsidP="008052EC">
            <w:pPr>
              <w:ind w:left="-154" w:right="-107"/>
              <w:jc w:val="center"/>
              <w:rPr>
                <w:rFonts w:asciiTheme="minorHAnsi" w:eastAsia="Times New Roman" w:hAnsiTheme="minorHAnsi" w:cs="Arial"/>
                <w:color w:val="000000"/>
                <w:sz w:val="18"/>
                <w:szCs w:val="18"/>
                <w:lang w:eastAsia="en-AU"/>
              </w:rPr>
            </w:pPr>
            <w:r w:rsidRPr="00790411">
              <w:rPr>
                <w:rFonts w:asciiTheme="minorHAnsi" w:eastAsia="Times New Roman" w:hAnsiTheme="minorHAnsi" w:cs="Arial"/>
                <w:color w:val="000000"/>
                <w:sz w:val="18"/>
                <w:szCs w:val="18"/>
                <w:lang w:eastAsia="en-AU"/>
              </w:rPr>
              <w:t>Confounding</w:t>
            </w:r>
          </w:p>
        </w:tc>
        <w:tc>
          <w:tcPr>
            <w:tcW w:w="493" w:type="pct"/>
            <w:tcBorders>
              <w:top w:val="single" w:sz="4" w:space="0" w:color="auto"/>
              <w:left w:val="nil"/>
              <w:bottom w:val="single" w:sz="8" w:space="0" w:color="auto"/>
              <w:right w:val="single" w:sz="8" w:space="0" w:color="auto"/>
            </w:tcBorders>
            <w:shd w:val="clear" w:color="auto" w:fill="auto"/>
            <w:vAlign w:val="center"/>
            <w:hideMark/>
          </w:tcPr>
          <w:p w14:paraId="38C2FBC1" w14:textId="77777777" w:rsidR="00465513" w:rsidRPr="00790411" w:rsidRDefault="00C60C27" w:rsidP="00404CD5">
            <w:pPr>
              <w:jc w:val="center"/>
              <w:rPr>
                <w:rFonts w:asciiTheme="minorHAnsi" w:eastAsia="Times New Roman" w:hAnsiTheme="minorHAnsi" w:cs="Arial"/>
                <w:color w:val="000000"/>
                <w:sz w:val="18"/>
                <w:szCs w:val="18"/>
                <w:lang w:eastAsia="en-AU"/>
              </w:rPr>
            </w:pPr>
            <w:r>
              <w:rPr>
                <w:rFonts w:asciiTheme="minorHAnsi" w:eastAsia="Times New Roman" w:hAnsiTheme="minorHAnsi" w:cs="Arial"/>
                <w:color w:val="000000"/>
                <w:sz w:val="18"/>
                <w:szCs w:val="18"/>
                <w:lang w:eastAsia="en-AU"/>
              </w:rPr>
              <w:t xml:space="preserve">Statistical </w:t>
            </w:r>
            <w:r w:rsidR="00465513" w:rsidRPr="00790411">
              <w:rPr>
                <w:rFonts w:asciiTheme="minorHAnsi" w:eastAsia="Times New Roman" w:hAnsiTheme="minorHAnsi" w:cs="Arial"/>
                <w:color w:val="000000"/>
                <w:sz w:val="18"/>
                <w:szCs w:val="18"/>
                <w:lang w:eastAsia="en-AU"/>
              </w:rPr>
              <w:t>Power</w:t>
            </w:r>
          </w:p>
        </w:tc>
        <w:tc>
          <w:tcPr>
            <w:tcW w:w="493" w:type="pct"/>
            <w:tcBorders>
              <w:top w:val="single" w:sz="4" w:space="0" w:color="auto"/>
              <w:left w:val="nil"/>
              <w:bottom w:val="single" w:sz="8" w:space="0" w:color="auto"/>
              <w:right w:val="single" w:sz="8" w:space="0" w:color="auto"/>
            </w:tcBorders>
            <w:shd w:val="clear" w:color="auto" w:fill="auto"/>
            <w:vAlign w:val="center"/>
            <w:hideMark/>
          </w:tcPr>
          <w:p w14:paraId="2B40EE0F" w14:textId="77777777" w:rsidR="00465513" w:rsidRPr="00790411" w:rsidRDefault="00465513" w:rsidP="008052EC">
            <w:pPr>
              <w:ind w:left="-54" w:right="-108"/>
              <w:jc w:val="center"/>
              <w:rPr>
                <w:rFonts w:asciiTheme="minorHAnsi" w:eastAsia="Times New Roman" w:hAnsiTheme="minorHAnsi" w:cs="Arial"/>
                <w:color w:val="000000"/>
                <w:sz w:val="18"/>
                <w:szCs w:val="18"/>
                <w:lang w:eastAsia="en-AU"/>
              </w:rPr>
            </w:pPr>
            <w:r w:rsidRPr="00790411">
              <w:rPr>
                <w:rFonts w:asciiTheme="minorHAnsi" w:eastAsia="Times New Roman" w:hAnsiTheme="minorHAnsi" w:cs="Arial"/>
                <w:color w:val="000000"/>
                <w:sz w:val="18"/>
                <w:szCs w:val="18"/>
                <w:lang w:eastAsia="en-AU"/>
              </w:rPr>
              <w:t>Limitations</w:t>
            </w:r>
          </w:p>
        </w:tc>
        <w:tc>
          <w:tcPr>
            <w:tcW w:w="421" w:type="pct"/>
            <w:tcBorders>
              <w:top w:val="single" w:sz="4" w:space="0" w:color="auto"/>
              <w:left w:val="nil"/>
              <w:bottom w:val="single" w:sz="8" w:space="0" w:color="auto"/>
              <w:right w:val="single" w:sz="8" w:space="0" w:color="auto"/>
            </w:tcBorders>
            <w:shd w:val="clear" w:color="auto" w:fill="auto"/>
            <w:vAlign w:val="center"/>
            <w:hideMark/>
          </w:tcPr>
          <w:p w14:paraId="74F99235" w14:textId="6B68B9B7" w:rsidR="00465513" w:rsidRPr="00624946" w:rsidRDefault="00465513" w:rsidP="008052EC">
            <w:pPr>
              <w:jc w:val="center"/>
              <w:rPr>
                <w:rFonts w:asciiTheme="minorHAnsi" w:eastAsia="Times New Roman" w:hAnsiTheme="minorHAnsi" w:cs="Arial"/>
                <w:b/>
                <w:bCs/>
                <w:color w:val="000000"/>
                <w:sz w:val="18"/>
                <w:szCs w:val="18"/>
                <w:lang w:eastAsia="en-AU"/>
              </w:rPr>
            </w:pPr>
            <w:r w:rsidRPr="00624946">
              <w:rPr>
                <w:rFonts w:asciiTheme="minorHAnsi" w:eastAsia="Times New Roman" w:hAnsiTheme="minorHAnsi" w:cs="Arial"/>
                <w:b/>
                <w:bCs/>
                <w:color w:val="000000"/>
                <w:sz w:val="18"/>
                <w:szCs w:val="18"/>
                <w:lang w:eastAsia="en-AU"/>
              </w:rPr>
              <w:t>Overall</w:t>
            </w:r>
          </w:p>
        </w:tc>
      </w:tr>
      <w:tr w:rsidR="00D62FDF" w:rsidRPr="00790411" w14:paraId="4A7AECA3" w14:textId="77777777" w:rsidTr="00AF0C70">
        <w:trPr>
          <w:trHeight w:val="315"/>
        </w:trPr>
        <w:tc>
          <w:tcPr>
            <w:tcW w:w="987" w:type="pct"/>
            <w:tcBorders>
              <w:top w:val="single" w:sz="8" w:space="0" w:color="auto"/>
              <w:left w:val="single" w:sz="4" w:space="0" w:color="auto"/>
              <w:bottom w:val="single" w:sz="8" w:space="0" w:color="000000"/>
              <w:right w:val="single" w:sz="8" w:space="0" w:color="auto"/>
            </w:tcBorders>
            <w:shd w:val="clear" w:color="auto" w:fill="auto"/>
            <w:vAlign w:val="center"/>
            <w:hideMark/>
          </w:tcPr>
          <w:p w14:paraId="137FD1CA" w14:textId="77777777" w:rsidR="00465513" w:rsidRPr="00790411" w:rsidRDefault="00465513" w:rsidP="000B7A95">
            <w:pPr>
              <w:spacing w:line="360" w:lineRule="auto"/>
              <w:rPr>
                <w:rFonts w:asciiTheme="minorHAnsi" w:eastAsia="Times New Roman" w:hAnsiTheme="minorHAnsi" w:cs="Arial"/>
                <w:b/>
                <w:bCs/>
                <w:color w:val="000000"/>
                <w:sz w:val="18"/>
                <w:szCs w:val="18"/>
                <w:lang w:eastAsia="en-AU"/>
              </w:rPr>
            </w:pPr>
            <w:r w:rsidRPr="00790411">
              <w:rPr>
                <w:rFonts w:asciiTheme="minorHAnsi" w:eastAsia="Times New Roman" w:hAnsiTheme="minorHAnsi" w:cs="Arial"/>
                <w:b/>
                <w:bCs/>
                <w:color w:val="000000"/>
                <w:sz w:val="18"/>
                <w:szCs w:val="18"/>
                <w:lang w:eastAsia="en-AU"/>
              </w:rPr>
              <w:t>Labonte, 2011</w:t>
            </w:r>
          </w:p>
        </w:tc>
        <w:tc>
          <w:tcPr>
            <w:tcW w:w="571" w:type="pct"/>
            <w:tcBorders>
              <w:top w:val="nil"/>
              <w:left w:val="nil"/>
              <w:bottom w:val="single" w:sz="8" w:space="0" w:color="auto"/>
              <w:right w:val="single" w:sz="8" w:space="0" w:color="auto"/>
            </w:tcBorders>
            <w:shd w:val="clear" w:color="auto" w:fill="auto"/>
            <w:vAlign w:val="center"/>
            <w:hideMark/>
          </w:tcPr>
          <w:p w14:paraId="299FEFD3" w14:textId="77777777" w:rsidR="00465513" w:rsidRPr="000B7A95" w:rsidRDefault="000B7A95" w:rsidP="008052EC">
            <w:pPr>
              <w:spacing w:line="360" w:lineRule="auto"/>
              <w:ind w:right="-108"/>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281" w:type="pct"/>
            <w:tcBorders>
              <w:top w:val="nil"/>
              <w:left w:val="nil"/>
              <w:bottom w:val="single" w:sz="8" w:space="0" w:color="auto"/>
              <w:right w:val="single" w:sz="8" w:space="0" w:color="auto"/>
            </w:tcBorders>
            <w:shd w:val="clear" w:color="auto" w:fill="auto"/>
            <w:vAlign w:val="center"/>
            <w:hideMark/>
          </w:tcPr>
          <w:p w14:paraId="77C04964"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23" w:type="pct"/>
            <w:tcBorders>
              <w:top w:val="nil"/>
              <w:left w:val="nil"/>
              <w:bottom w:val="single" w:sz="8" w:space="0" w:color="auto"/>
              <w:right w:val="single" w:sz="8" w:space="0" w:color="auto"/>
            </w:tcBorders>
            <w:shd w:val="clear" w:color="auto" w:fill="auto"/>
            <w:vAlign w:val="center"/>
            <w:hideMark/>
          </w:tcPr>
          <w:p w14:paraId="26CC7611"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346" w:type="pct"/>
            <w:tcBorders>
              <w:top w:val="nil"/>
              <w:left w:val="nil"/>
              <w:bottom w:val="single" w:sz="8" w:space="0" w:color="auto"/>
              <w:right w:val="single" w:sz="8" w:space="0" w:color="auto"/>
            </w:tcBorders>
            <w:shd w:val="clear" w:color="auto" w:fill="auto"/>
            <w:vAlign w:val="center"/>
            <w:hideMark/>
          </w:tcPr>
          <w:p w14:paraId="0CDA4405"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41" w:type="pct"/>
            <w:tcBorders>
              <w:top w:val="nil"/>
              <w:left w:val="nil"/>
              <w:bottom w:val="single" w:sz="8" w:space="0" w:color="auto"/>
              <w:right w:val="single" w:sz="8" w:space="0" w:color="auto"/>
            </w:tcBorders>
            <w:shd w:val="clear" w:color="auto" w:fill="auto"/>
            <w:vAlign w:val="center"/>
            <w:hideMark/>
          </w:tcPr>
          <w:p w14:paraId="2C701F20"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545" w:type="pct"/>
            <w:tcBorders>
              <w:top w:val="nil"/>
              <w:left w:val="nil"/>
              <w:bottom w:val="single" w:sz="8" w:space="0" w:color="auto"/>
              <w:right w:val="single" w:sz="8" w:space="0" w:color="auto"/>
            </w:tcBorders>
            <w:shd w:val="clear" w:color="auto" w:fill="auto"/>
            <w:vAlign w:val="center"/>
            <w:hideMark/>
          </w:tcPr>
          <w:p w14:paraId="6466E803" w14:textId="77777777" w:rsidR="00465513" w:rsidRPr="000B7A95" w:rsidRDefault="000B7A95" w:rsidP="008052EC">
            <w:pPr>
              <w:spacing w:line="360" w:lineRule="auto"/>
              <w:ind w:left="-154" w:right="-107"/>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5ADFAFAD" w14:textId="77777777" w:rsidR="00465513" w:rsidRPr="000B7A95" w:rsidRDefault="000B7A95" w:rsidP="000B7A95">
            <w:pPr>
              <w:spacing w:line="360" w:lineRule="auto"/>
              <w:jc w:val="center"/>
              <w:rPr>
                <w:rFonts w:asciiTheme="minorHAnsi" w:eastAsia="Times New Roman" w:hAnsiTheme="minorHAnsi" w:cs="Arial"/>
                <w:color w:val="FFC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526371F6"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21" w:type="pct"/>
            <w:tcBorders>
              <w:top w:val="nil"/>
              <w:left w:val="nil"/>
              <w:bottom w:val="single" w:sz="8" w:space="0" w:color="auto"/>
              <w:right w:val="single" w:sz="8" w:space="0" w:color="auto"/>
            </w:tcBorders>
            <w:shd w:val="clear" w:color="auto" w:fill="auto"/>
            <w:vAlign w:val="center"/>
            <w:hideMark/>
          </w:tcPr>
          <w:p w14:paraId="4C17DCB5" w14:textId="77777777" w:rsidR="00465513" w:rsidRPr="00624946" w:rsidRDefault="000B7A95" w:rsidP="000B7A95">
            <w:pPr>
              <w:spacing w:line="360" w:lineRule="auto"/>
              <w:jc w:val="center"/>
              <w:rPr>
                <w:rFonts w:asciiTheme="minorHAnsi" w:eastAsia="Times New Roman" w:hAnsiTheme="minorHAnsi" w:cs="Arial"/>
                <w:b/>
                <w:color w:val="000000"/>
                <w:lang w:eastAsia="en-AU"/>
              </w:rPr>
            </w:pPr>
            <w:r w:rsidRPr="00624946">
              <w:rPr>
                <w:rFonts w:ascii="Wingdings" w:eastAsia="Times New Roman" w:hAnsi="Wingdings" w:cs="Arial"/>
                <w:b/>
                <w:color w:val="000000"/>
                <w:lang w:eastAsia="en-AU"/>
              </w:rPr>
              <w:t></w:t>
            </w:r>
            <w:r w:rsidRPr="00624946">
              <w:rPr>
                <w:rFonts w:ascii="Wingdings" w:eastAsia="Times New Roman" w:hAnsi="Wingdings" w:cs="Arial"/>
                <w:b/>
                <w:color w:val="000000"/>
                <w:lang w:eastAsia="en-AU"/>
              </w:rPr>
              <w:t></w:t>
            </w:r>
          </w:p>
        </w:tc>
      </w:tr>
      <w:tr w:rsidR="00D62FDF" w:rsidRPr="00790411" w14:paraId="00FA2626" w14:textId="77777777" w:rsidTr="00AF0C70">
        <w:trPr>
          <w:trHeight w:val="315"/>
        </w:trPr>
        <w:tc>
          <w:tcPr>
            <w:tcW w:w="987" w:type="pct"/>
            <w:tcBorders>
              <w:top w:val="single" w:sz="8" w:space="0" w:color="auto"/>
              <w:left w:val="single" w:sz="4" w:space="0" w:color="auto"/>
              <w:bottom w:val="single" w:sz="8" w:space="0" w:color="000000"/>
              <w:right w:val="single" w:sz="8" w:space="0" w:color="auto"/>
            </w:tcBorders>
            <w:shd w:val="clear" w:color="auto" w:fill="auto"/>
            <w:vAlign w:val="center"/>
            <w:hideMark/>
          </w:tcPr>
          <w:p w14:paraId="68D4FDBB" w14:textId="77777777" w:rsidR="00465513" w:rsidRPr="00790411" w:rsidRDefault="00465513" w:rsidP="000B7A95">
            <w:pPr>
              <w:spacing w:line="360" w:lineRule="auto"/>
              <w:rPr>
                <w:rFonts w:asciiTheme="minorHAnsi" w:eastAsia="Times New Roman" w:hAnsiTheme="minorHAnsi" w:cs="Arial"/>
                <w:b/>
                <w:bCs/>
                <w:color w:val="000000"/>
                <w:sz w:val="18"/>
                <w:szCs w:val="18"/>
                <w:lang w:eastAsia="en-AU"/>
              </w:rPr>
            </w:pPr>
            <w:r w:rsidRPr="00790411">
              <w:rPr>
                <w:rFonts w:asciiTheme="minorHAnsi" w:eastAsia="Times New Roman" w:hAnsiTheme="minorHAnsi" w:cs="Arial"/>
                <w:b/>
                <w:bCs/>
                <w:color w:val="000000"/>
                <w:sz w:val="18"/>
                <w:szCs w:val="18"/>
                <w:lang w:eastAsia="en-AU"/>
              </w:rPr>
              <w:t>Lacroix, 2012</w:t>
            </w:r>
          </w:p>
        </w:tc>
        <w:tc>
          <w:tcPr>
            <w:tcW w:w="571" w:type="pct"/>
            <w:tcBorders>
              <w:top w:val="nil"/>
              <w:left w:val="nil"/>
              <w:bottom w:val="single" w:sz="8" w:space="0" w:color="auto"/>
              <w:right w:val="single" w:sz="8" w:space="0" w:color="auto"/>
            </w:tcBorders>
            <w:shd w:val="clear" w:color="auto" w:fill="auto"/>
            <w:vAlign w:val="center"/>
            <w:hideMark/>
          </w:tcPr>
          <w:p w14:paraId="4E16EAF0" w14:textId="77777777" w:rsidR="00465513" w:rsidRPr="000B7A95" w:rsidRDefault="000B7A95" w:rsidP="008052EC">
            <w:pPr>
              <w:spacing w:line="360" w:lineRule="auto"/>
              <w:ind w:right="-108"/>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281" w:type="pct"/>
            <w:tcBorders>
              <w:top w:val="nil"/>
              <w:left w:val="nil"/>
              <w:bottom w:val="single" w:sz="8" w:space="0" w:color="auto"/>
              <w:right w:val="single" w:sz="8" w:space="0" w:color="auto"/>
            </w:tcBorders>
            <w:shd w:val="clear" w:color="auto" w:fill="auto"/>
            <w:vAlign w:val="center"/>
            <w:hideMark/>
          </w:tcPr>
          <w:p w14:paraId="603FEAA1"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23" w:type="pct"/>
            <w:tcBorders>
              <w:top w:val="nil"/>
              <w:left w:val="nil"/>
              <w:bottom w:val="single" w:sz="8" w:space="0" w:color="auto"/>
              <w:right w:val="single" w:sz="8" w:space="0" w:color="auto"/>
            </w:tcBorders>
            <w:shd w:val="clear" w:color="auto" w:fill="auto"/>
            <w:vAlign w:val="center"/>
            <w:hideMark/>
          </w:tcPr>
          <w:p w14:paraId="0F18FC7B"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346" w:type="pct"/>
            <w:tcBorders>
              <w:top w:val="nil"/>
              <w:left w:val="nil"/>
              <w:bottom w:val="single" w:sz="8" w:space="0" w:color="auto"/>
              <w:right w:val="single" w:sz="8" w:space="0" w:color="auto"/>
            </w:tcBorders>
            <w:shd w:val="clear" w:color="auto" w:fill="auto"/>
            <w:vAlign w:val="center"/>
            <w:hideMark/>
          </w:tcPr>
          <w:p w14:paraId="4C9AB3EE"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41" w:type="pct"/>
            <w:tcBorders>
              <w:top w:val="nil"/>
              <w:left w:val="nil"/>
              <w:bottom w:val="single" w:sz="8" w:space="0" w:color="auto"/>
              <w:right w:val="single" w:sz="8" w:space="0" w:color="auto"/>
            </w:tcBorders>
            <w:shd w:val="clear" w:color="auto" w:fill="auto"/>
            <w:vAlign w:val="center"/>
            <w:hideMark/>
          </w:tcPr>
          <w:p w14:paraId="65F5829B"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545" w:type="pct"/>
            <w:tcBorders>
              <w:top w:val="nil"/>
              <w:left w:val="nil"/>
              <w:bottom w:val="single" w:sz="8" w:space="0" w:color="auto"/>
              <w:right w:val="single" w:sz="8" w:space="0" w:color="auto"/>
            </w:tcBorders>
            <w:shd w:val="clear" w:color="auto" w:fill="auto"/>
            <w:vAlign w:val="center"/>
            <w:hideMark/>
          </w:tcPr>
          <w:p w14:paraId="16A069A6" w14:textId="77777777" w:rsidR="00465513" w:rsidRPr="000B7A95" w:rsidRDefault="000B7A95" w:rsidP="008052EC">
            <w:pPr>
              <w:spacing w:line="360" w:lineRule="auto"/>
              <w:ind w:left="-154" w:right="-107"/>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2301CA04" w14:textId="77777777" w:rsidR="00465513" w:rsidRPr="000B7A95" w:rsidRDefault="000B7A95" w:rsidP="000B7A95">
            <w:pPr>
              <w:spacing w:line="360" w:lineRule="auto"/>
              <w:jc w:val="center"/>
              <w:rPr>
                <w:rFonts w:asciiTheme="minorHAnsi" w:eastAsia="Times New Roman" w:hAnsiTheme="minorHAnsi" w:cs="Arial"/>
                <w:color w:val="FFC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16AFC496"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21" w:type="pct"/>
            <w:tcBorders>
              <w:top w:val="nil"/>
              <w:left w:val="nil"/>
              <w:bottom w:val="single" w:sz="8" w:space="0" w:color="auto"/>
              <w:right w:val="single" w:sz="8" w:space="0" w:color="auto"/>
            </w:tcBorders>
            <w:shd w:val="clear" w:color="auto" w:fill="auto"/>
            <w:vAlign w:val="center"/>
            <w:hideMark/>
          </w:tcPr>
          <w:p w14:paraId="70156CC1" w14:textId="77777777" w:rsidR="00465513" w:rsidRPr="00624946" w:rsidRDefault="000B7A95" w:rsidP="000B7A95">
            <w:pPr>
              <w:spacing w:line="360" w:lineRule="auto"/>
              <w:jc w:val="center"/>
              <w:rPr>
                <w:rFonts w:asciiTheme="minorHAnsi" w:eastAsia="Times New Roman" w:hAnsiTheme="minorHAnsi" w:cs="Arial"/>
                <w:b/>
                <w:color w:val="000000"/>
                <w:lang w:eastAsia="en-AU"/>
              </w:rPr>
            </w:pPr>
            <w:r w:rsidRPr="00624946">
              <w:rPr>
                <w:rFonts w:ascii="Wingdings" w:eastAsia="Times New Roman" w:hAnsi="Wingdings" w:cs="Arial"/>
                <w:b/>
                <w:color w:val="000000"/>
                <w:lang w:eastAsia="en-AU"/>
              </w:rPr>
              <w:t></w:t>
            </w:r>
            <w:r w:rsidRPr="00624946">
              <w:rPr>
                <w:rFonts w:ascii="Wingdings" w:eastAsia="Times New Roman" w:hAnsi="Wingdings" w:cs="Arial"/>
                <w:b/>
                <w:color w:val="000000"/>
                <w:lang w:eastAsia="en-AU"/>
              </w:rPr>
              <w:t></w:t>
            </w:r>
          </w:p>
        </w:tc>
      </w:tr>
      <w:tr w:rsidR="00D62FDF" w:rsidRPr="00790411" w14:paraId="295E60EA" w14:textId="77777777" w:rsidTr="00AF0C70">
        <w:trPr>
          <w:trHeight w:val="315"/>
        </w:trPr>
        <w:tc>
          <w:tcPr>
            <w:tcW w:w="987" w:type="pct"/>
            <w:tcBorders>
              <w:top w:val="single" w:sz="8" w:space="0" w:color="auto"/>
              <w:left w:val="single" w:sz="4" w:space="0" w:color="auto"/>
              <w:bottom w:val="single" w:sz="8" w:space="0" w:color="000000"/>
              <w:right w:val="single" w:sz="8" w:space="0" w:color="auto"/>
            </w:tcBorders>
            <w:shd w:val="clear" w:color="auto" w:fill="auto"/>
            <w:vAlign w:val="center"/>
            <w:hideMark/>
          </w:tcPr>
          <w:p w14:paraId="17962100" w14:textId="77777777" w:rsidR="009157BA" w:rsidRPr="00790411" w:rsidRDefault="009157BA" w:rsidP="001E4DE9">
            <w:pPr>
              <w:spacing w:line="360" w:lineRule="auto"/>
              <w:rPr>
                <w:rFonts w:asciiTheme="minorHAnsi" w:eastAsia="Times New Roman" w:hAnsiTheme="minorHAnsi" w:cs="Arial"/>
                <w:b/>
                <w:bCs/>
                <w:color w:val="000000"/>
                <w:sz w:val="18"/>
                <w:szCs w:val="18"/>
                <w:lang w:eastAsia="en-AU"/>
              </w:rPr>
            </w:pPr>
            <w:r w:rsidRPr="00790411">
              <w:rPr>
                <w:rFonts w:asciiTheme="minorHAnsi" w:eastAsia="Times New Roman" w:hAnsiTheme="minorHAnsi" w:cs="Arial"/>
                <w:b/>
                <w:bCs/>
                <w:color w:val="000000"/>
                <w:sz w:val="18"/>
                <w:szCs w:val="18"/>
                <w:lang w:eastAsia="en-AU"/>
              </w:rPr>
              <w:t>Teng, 2010</w:t>
            </w:r>
          </w:p>
        </w:tc>
        <w:tc>
          <w:tcPr>
            <w:tcW w:w="571" w:type="pct"/>
            <w:tcBorders>
              <w:top w:val="nil"/>
              <w:left w:val="nil"/>
              <w:bottom w:val="single" w:sz="8" w:space="0" w:color="auto"/>
              <w:right w:val="single" w:sz="8" w:space="0" w:color="auto"/>
            </w:tcBorders>
            <w:shd w:val="clear" w:color="auto" w:fill="auto"/>
            <w:vAlign w:val="center"/>
            <w:hideMark/>
          </w:tcPr>
          <w:p w14:paraId="757CC262" w14:textId="77777777" w:rsidR="009157BA" w:rsidRPr="000B7A95" w:rsidRDefault="009157BA" w:rsidP="008052EC">
            <w:pPr>
              <w:spacing w:line="360" w:lineRule="auto"/>
              <w:ind w:right="-108"/>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281" w:type="pct"/>
            <w:tcBorders>
              <w:top w:val="nil"/>
              <w:left w:val="nil"/>
              <w:bottom w:val="single" w:sz="8" w:space="0" w:color="auto"/>
              <w:right w:val="single" w:sz="8" w:space="0" w:color="auto"/>
            </w:tcBorders>
            <w:shd w:val="clear" w:color="auto" w:fill="auto"/>
            <w:vAlign w:val="center"/>
            <w:hideMark/>
          </w:tcPr>
          <w:p w14:paraId="4E3A1696"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23" w:type="pct"/>
            <w:tcBorders>
              <w:top w:val="nil"/>
              <w:left w:val="nil"/>
              <w:bottom w:val="single" w:sz="8" w:space="0" w:color="auto"/>
              <w:right w:val="single" w:sz="8" w:space="0" w:color="auto"/>
            </w:tcBorders>
            <w:shd w:val="clear" w:color="auto" w:fill="auto"/>
            <w:vAlign w:val="center"/>
            <w:hideMark/>
          </w:tcPr>
          <w:p w14:paraId="258146CB"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346" w:type="pct"/>
            <w:tcBorders>
              <w:top w:val="nil"/>
              <w:left w:val="nil"/>
              <w:bottom w:val="single" w:sz="8" w:space="0" w:color="auto"/>
              <w:right w:val="single" w:sz="8" w:space="0" w:color="auto"/>
            </w:tcBorders>
            <w:shd w:val="clear" w:color="auto" w:fill="auto"/>
            <w:vAlign w:val="center"/>
            <w:hideMark/>
          </w:tcPr>
          <w:p w14:paraId="6B85AC77"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41" w:type="pct"/>
            <w:tcBorders>
              <w:top w:val="nil"/>
              <w:left w:val="nil"/>
              <w:bottom w:val="single" w:sz="8" w:space="0" w:color="auto"/>
              <w:right w:val="single" w:sz="8" w:space="0" w:color="auto"/>
            </w:tcBorders>
            <w:shd w:val="clear" w:color="auto" w:fill="auto"/>
            <w:vAlign w:val="center"/>
            <w:hideMark/>
          </w:tcPr>
          <w:p w14:paraId="02363F74"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545" w:type="pct"/>
            <w:tcBorders>
              <w:top w:val="nil"/>
              <w:left w:val="nil"/>
              <w:bottom w:val="single" w:sz="8" w:space="0" w:color="auto"/>
              <w:right w:val="single" w:sz="8" w:space="0" w:color="auto"/>
            </w:tcBorders>
            <w:shd w:val="clear" w:color="auto" w:fill="auto"/>
            <w:vAlign w:val="center"/>
            <w:hideMark/>
          </w:tcPr>
          <w:p w14:paraId="762D001B" w14:textId="77777777" w:rsidR="009157BA" w:rsidRPr="000B7A95" w:rsidRDefault="009157BA" w:rsidP="008052EC">
            <w:pPr>
              <w:spacing w:line="360" w:lineRule="auto"/>
              <w:ind w:left="-154" w:right="-107"/>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376A0A24"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7A13DB12"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21" w:type="pct"/>
            <w:tcBorders>
              <w:top w:val="nil"/>
              <w:left w:val="nil"/>
              <w:bottom w:val="single" w:sz="8" w:space="0" w:color="auto"/>
              <w:right w:val="single" w:sz="8" w:space="0" w:color="auto"/>
            </w:tcBorders>
            <w:shd w:val="clear" w:color="auto" w:fill="auto"/>
            <w:vAlign w:val="center"/>
            <w:hideMark/>
          </w:tcPr>
          <w:p w14:paraId="66C83321" w14:textId="77777777" w:rsidR="009157BA" w:rsidRPr="00624946" w:rsidRDefault="009157BA" w:rsidP="001E4DE9">
            <w:pPr>
              <w:spacing w:line="360" w:lineRule="auto"/>
              <w:jc w:val="center"/>
              <w:rPr>
                <w:rFonts w:asciiTheme="minorHAnsi" w:eastAsia="Times New Roman" w:hAnsiTheme="minorHAnsi" w:cs="Arial"/>
                <w:b/>
                <w:color w:val="000000"/>
                <w:lang w:eastAsia="en-AU"/>
              </w:rPr>
            </w:pPr>
            <w:r w:rsidRPr="00624946">
              <w:rPr>
                <w:rFonts w:ascii="Wingdings" w:eastAsia="Times New Roman" w:hAnsi="Wingdings" w:cs="Arial"/>
                <w:b/>
                <w:color w:val="000000"/>
                <w:lang w:eastAsia="en-AU"/>
              </w:rPr>
              <w:t></w:t>
            </w:r>
            <w:r w:rsidRPr="00624946">
              <w:rPr>
                <w:rFonts w:ascii="Wingdings" w:eastAsia="Times New Roman" w:hAnsi="Wingdings" w:cs="Arial"/>
                <w:b/>
                <w:color w:val="000000"/>
                <w:lang w:eastAsia="en-AU"/>
              </w:rPr>
              <w:t></w:t>
            </w:r>
          </w:p>
        </w:tc>
      </w:tr>
      <w:tr w:rsidR="00D62FDF" w:rsidRPr="00790411" w14:paraId="5248BFCB" w14:textId="77777777" w:rsidTr="00AF0C70">
        <w:trPr>
          <w:trHeight w:val="315"/>
        </w:trPr>
        <w:tc>
          <w:tcPr>
            <w:tcW w:w="987" w:type="pct"/>
            <w:tcBorders>
              <w:top w:val="single" w:sz="8" w:space="0" w:color="auto"/>
              <w:left w:val="single" w:sz="4" w:space="0" w:color="auto"/>
              <w:bottom w:val="single" w:sz="8" w:space="0" w:color="000000"/>
              <w:right w:val="single" w:sz="8" w:space="0" w:color="auto"/>
            </w:tcBorders>
            <w:shd w:val="clear" w:color="auto" w:fill="auto"/>
            <w:vAlign w:val="center"/>
            <w:hideMark/>
          </w:tcPr>
          <w:p w14:paraId="24B8C860" w14:textId="77777777" w:rsidR="009157BA" w:rsidRPr="00790411" w:rsidRDefault="009157BA" w:rsidP="001E4DE9">
            <w:pPr>
              <w:spacing w:line="360" w:lineRule="auto"/>
              <w:rPr>
                <w:rFonts w:asciiTheme="minorHAnsi" w:eastAsia="Times New Roman" w:hAnsiTheme="minorHAnsi" w:cs="Arial"/>
                <w:b/>
                <w:bCs/>
                <w:color w:val="000000"/>
                <w:sz w:val="18"/>
                <w:szCs w:val="18"/>
                <w:lang w:eastAsia="en-AU"/>
              </w:rPr>
            </w:pPr>
            <w:r w:rsidRPr="00790411">
              <w:rPr>
                <w:rFonts w:asciiTheme="minorHAnsi" w:eastAsia="Times New Roman" w:hAnsiTheme="minorHAnsi" w:cs="Arial"/>
                <w:b/>
                <w:bCs/>
                <w:color w:val="000000"/>
                <w:sz w:val="18"/>
                <w:szCs w:val="18"/>
                <w:lang w:eastAsia="en-AU"/>
              </w:rPr>
              <w:t>Wanders, 2010</w:t>
            </w:r>
          </w:p>
        </w:tc>
        <w:tc>
          <w:tcPr>
            <w:tcW w:w="571" w:type="pct"/>
            <w:tcBorders>
              <w:top w:val="nil"/>
              <w:left w:val="nil"/>
              <w:bottom w:val="single" w:sz="8" w:space="0" w:color="auto"/>
              <w:right w:val="single" w:sz="8" w:space="0" w:color="auto"/>
            </w:tcBorders>
            <w:shd w:val="clear" w:color="auto" w:fill="auto"/>
            <w:vAlign w:val="center"/>
            <w:hideMark/>
          </w:tcPr>
          <w:p w14:paraId="5FEBDCC5" w14:textId="77777777" w:rsidR="009157BA" w:rsidRPr="000B7A95" w:rsidRDefault="009157BA" w:rsidP="008052EC">
            <w:pPr>
              <w:spacing w:line="360" w:lineRule="auto"/>
              <w:ind w:right="-108"/>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281" w:type="pct"/>
            <w:tcBorders>
              <w:top w:val="nil"/>
              <w:left w:val="nil"/>
              <w:bottom w:val="single" w:sz="8" w:space="0" w:color="auto"/>
              <w:right w:val="single" w:sz="8" w:space="0" w:color="auto"/>
            </w:tcBorders>
            <w:shd w:val="clear" w:color="auto" w:fill="auto"/>
            <w:vAlign w:val="center"/>
            <w:hideMark/>
          </w:tcPr>
          <w:p w14:paraId="76815FDC"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23" w:type="pct"/>
            <w:tcBorders>
              <w:top w:val="nil"/>
              <w:left w:val="nil"/>
              <w:bottom w:val="single" w:sz="8" w:space="0" w:color="auto"/>
              <w:right w:val="single" w:sz="8" w:space="0" w:color="auto"/>
            </w:tcBorders>
            <w:shd w:val="clear" w:color="auto" w:fill="auto"/>
            <w:vAlign w:val="center"/>
            <w:hideMark/>
          </w:tcPr>
          <w:p w14:paraId="5C476325"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346" w:type="pct"/>
            <w:tcBorders>
              <w:top w:val="nil"/>
              <w:left w:val="nil"/>
              <w:bottom w:val="single" w:sz="8" w:space="0" w:color="auto"/>
              <w:right w:val="single" w:sz="8" w:space="0" w:color="auto"/>
            </w:tcBorders>
            <w:shd w:val="clear" w:color="auto" w:fill="auto"/>
            <w:vAlign w:val="center"/>
            <w:hideMark/>
          </w:tcPr>
          <w:p w14:paraId="39B375C2"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41" w:type="pct"/>
            <w:tcBorders>
              <w:top w:val="nil"/>
              <w:left w:val="nil"/>
              <w:bottom w:val="single" w:sz="8" w:space="0" w:color="auto"/>
              <w:right w:val="single" w:sz="8" w:space="0" w:color="auto"/>
            </w:tcBorders>
            <w:shd w:val="clear" w:color="auto" w:fill="auto"/>
            <w:vAlign w:val="center"/>
            <w:hideMark/>
          </w:tcPr>
          <w:p w14:paraId="34B95BDC"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545" w:type="pct"/>
            <w:tcBorders>
              <w:top w:val="nil"/>
              <w:left w:val="nil"/>
              <w:bottom w:val="single" w:sz="8" w:space="0" w:color="auto"/>
              <w:right w:val="single" w:sz="8" w:space="0" w:color="auto"/>
            </w:tcBorders>
            <w:shd w:val="clear" w:color="auto" w:fill="auto"/>
            <w:vAlign w:val="center"/>
            <w:hideMark/>
          </w:tcPr>
          <w:p w14:paraId="4605CC3B" w14:textId="77777777" w:rsidR="009157BA" w:rsidRPr="000B7A95" w:rsidRDefault="009157BA" w:rsidP="008052EC">
            <w:pPr>
              <w:spacing w:line="360" w:lineRule="auto"/>
              <w:ind w:left="-154" w:right="-107"/>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6778CDF2"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2081A6F1"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21" w:type="pct"/>
            <w:tcBorders>
              <w:top w:val="nil"/>
              <w:left w:val="nil"/>
              <w:bottom w:val="single" w:sz="8" w:space="0" w:color="auto"/>
              <w:right w:val="single" w:sz="8" w:space="0" w:color="auto"/>
            </w:tcBorders>
            <w:shd w:val="clear" w:color="auto" w:fill="auto"/>
            <w:vAlign w:val="center"/>
            <w:hideMark/>
          </w:tcPr>
          <w:p w14:paraId="28EE1FDA" w14:textId="77777777" w:rsidR="009157BA" w:rsidRPr="00624946" w:rsidRDefault="009157BA" w:rsidP="001E4DE9">
            <w:pPr>
              <w:spacing w:line="360" w:lineRule="auto"/>
              <w:jc w:val="center"/>
              <w:rPr>
                <w:rFonts w:asciiTheme="minorHAnsi" w:eastAsia="Times New Roman" w:hAnsiTheme="minorHAnsi" w:cs="Arial"/>
                <w:b/>
                <w:color w:val="000000"/>
                <w:lang w:eastAsia="en-AU"/>
              </w:rPr>
            </w:pPr>
            <w:r w:rsidRPr="00624946">
              <w:rPr>
                <w:rFonts w:ascii="Wingdings" w:eastAsia="Times New Roman" w:hAnsi="Wingdings" w:cs="Arial"/>
                <w:b/>
                <w:color w:val="000000"/>
                <w:lang w:eastAsia="en-AU"/>
              </w:rPr>
              <w:t></w:t>
            </w:r>
            <w:r w:rsidRPr="00624946">
              <w:rPr>
                <w:rFonts w:ascii="Wingdings" w:eastAsia="Times New Roman" w:hAnsi="Wingdings" w:cs="Arial"/>
                <w:b/>
                <w:color w:val="000000"/>
                <w:lang w:eastAsia="en-AU"/>
              </w:rPr>
              <w:t></w:t>
            </w:r>
          </w:p>
        </w:tc>
      </w:tr>
      <w:tr w:rsidR="00D62FDF" w:rsidRPr="00790411" w14:paraId="036566C2" w14:textId="77777777" w:rsidTr="00AF0C70">
        <w:trPr>
          <w:trHeight w:val="315"/>
        </w:trPr>
        <w:tc>
          <w:tcPr>
            <w:tcW w:w="987" w:type="pct"/>
            <w:tcBorders>
              <w:top w:val="single" w:sz="8" w:space="0" w:color="auto"/>
              <w:left w:val="single" w:sz="4" w:space="0" w:color="auto"/>
              <w:bottom w:val="single" w:sz="8" w:space="0" w:color="000000"/>
              <w:right w:val="single" w:sz="8" w:space="0" w:color="auto"/>
            </w:tcBorders>
            <w:shd w:val="clear" w:color="auto" w:fill="auto"/>
            <w:vAlign w:val="center"/>
            <w:hideMark/>
          </w:tcPr>
          <w:p w14:paraId="4BF2A12B" w14:textId="77777777" w:rsidR="009157BA" w:rsidRPr="00790411" w:rsidRDefault="009157BA" w:rsidP="001E4DE9">
            <w:pPr>
              <w:spacing w:line="360" w:lineRule="auto"/>
              <w:rPr>
                <w:rFonts w:asciiTheme="minorHAnsi" w:eastAsia="Times New Roman" w:hAnsiTheme="minorHAnsi" w:cs="Arial"/>
                <w:b/>
                <w:bCs/>
                <w:color w:val="000000"/>
                <w:sz w:val="18"/>
                <w:szCs w:val="18"/>
                <w:lang w:eastAsia="en-AU"/>
              </w:rPr>
            </w:pPr>
            <w:r w:rsidRPr="00790411">
              <w:rPr>
                <w:rFonts w:asciiTheme="minorHAnsi" w:eastAsia="Times New Roman" w:hAnsiTheme="minorHAnsi" w:cs="Arial"/>
                <w:b/>
                <w:bCs/>
                <w:color w:val="000000"/>
                <w:sz w:val="18"/>
                <w:szCs w:val="18"/>
                <w:lang w:eastAsia="en-AU"/>
              </w:rPr>
              <w:t>Bendsen, 2011</w:t>
            </w:r>
          </w:p>
        </w:tc>
        <w:tc>
          <w:tcPr>
            <w:tcW w:w="571" w:type="pct"/>
            <w:tcBorders>
              <w:top w:val="nil"/>
              <w:left w:val="nil"/>
              <w:bottom w:val="single" w:sz="8" w:space="0" w:color="auto"/>
              <w:right w:val="single" w:sz="8" w:space="0" w:color="auto"/>
            </w:tcBorders>
            <w:shd w:val="clear" w:color="auto" w:fill="auto"/>
            <w:vAlign w:val="center"/>
            <w:hideMark/>
          </w:tcPr>
          <w:p w14:paraId="361DC0F8" w14:textId="77777777" w:rsidR="009157BA" w:rsidRPr="000B7A95" w:rsidRDefault="009157BA" w:rsidP="008052EC">
            <w:pPr>
              <w:spacing w:line="360" w:lineRule="auto"/>
              <w:ind w:right="-108"/>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281" w:type="pct"/>
            <w:tcBorders>
              <w:top w:val="nil"/>
              <w:left w:val="nil"/>
              <w:bottom w:val="single" w:sz="8" w:space="0" w:color="auto"/>
              <w:right w:val="single" w:sz="8" w:space="0" w:color="auto"/>
            </w:tcBorders>
            <w:shd w:val="clear" w:color="auto" w:fill="auto"/>
            <w:vAlign w:val="center"/>
            <w:hideMark/>
          </w:tcPr>
          <w:p w14:paraId="2E80B579"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23" w:type="pct"/>
            <w:tcBorders>
              <w:top w:val="nil"/>
              <w:left w:val="nil"/>
              <w:bottom w:val="single" w:sz="8" w:space="0" w:color="auto"/>
              <w:right w:val="single" w:sz="8" w:space="0" w:color="auto"/>
            </w:tcBorders>
            <w:shd w:val="clear" w:color="auto" w:fill="auto"/>
            <w:vAlign w:val="center"/>
            <w:hideMark/>
          </w:tcPr>
          <w:p w14:paraId="1ABEB275"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346" w:type="pct"/>
            <w:tcBorders>
              <w:top w:val="nil"/>
              <w:left w:val="nil"/>
              <w:bottom w:val="single" w:sz="8" w:space="0" w:color="auto"/>
              <w:right w:val="single" w:sz="8" w:space="0" w:color="auto"/>
            </w:tcBorders>
            <w:shd w:val="clear" w:color="auto" w:fill="auto"/>
            <w:vAlign w:val="center"/>
            <w:hideMark/>
          </w:tcPr>
          <w:p w14:paraId="20D101A1"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41" w:type="pct"/>
            <w:tcBorders>
              <w:top w:val="nil"/>
              <w:left w:val="nil"/>
              <w:bottom w:val="single" w:sz="8" w:space="0" w:color="auto"/>
              <w:right w:val="single" w:sz="8" w:space="0" w:color="auto"/>
            </w:tcBorders>
            <w:shd w:val="clear" w:color="auto" w:fill="auto"/>
            <w:vAlign w:val="center"/>
            <w:hideMark/>
          </w:tcPr>
          <w:p w14:paraId="0D385023"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545" w:type="pct"/>
            <w:tcBorders>
              <w:top w:val="nil"/>
              <w:left w:val="nil"/>
              <w:bottom w:val="single" w:sz="8" w:space="0" w:color="auto"/>
              <w:right w:val="single" w:sz="8" w:space="0" w:color="auto"/>
            </w:tcBorders>
            <w:shd w:val="clear" w:color="auto" w:fill="auto"/>
            <w:vAlign w:val="center"/>
            <w:hideMark/>
          </w:tcPr>
          <w:p w14:paraId="44670F9A" w14:textId="77777777" w:rsidR="009157BA" w:rsidRPr="000B7A95" w:rsidRDefault="009157BA" w:rsidP="008052EC">
            <w:pPr>
              <w:spacing w:line="360" w:lineRule="auto"/>
              <w:ind w:left="-154" w:right="-107"/>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40CE6C53" w14:textId="77777777" w:rsidR="009157BA" w:rsidRPr="000B7A95" w:rsidRDefault="009157BA" w:rsidP="001E4DE9">
            <w:pPr>
              <w:spacing w:line="360" w:lineRule="auto"/>
              <w:jc w:val="center"/>
              <w:rPr>
                <w:rFonts w:asciiTheme="minorHAnsi" w:eastAsia="Times New Roman" w:hAnsiTheme="minorHAnsi" w:cs="Arial"/>
                <w:color w:val="FFC000"/>
                <w:lang w:eastAsia="en-AU"/>
              </w:rPr>
            </w:pP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4A1E7CC6"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21" w:type="pct"/>
            <w:tcBorders>
              <w:top w:val="nil"/>
              <w:left w:val="nil"/>
              <w:bottom w:val="single" w:sz="8" w:space="0" w:color="auto"/>
              <w:right w:val="single" w:sz="8" w:space="0" w:color="auto"/>
            </w:tcBorders>
            <w:shd w:val="clear" w:color="auto" w:fill="auto"/>
            <w:vAlign w:val="center"/>
            <w:hideMark/>
          </w:tcPr>
          <w:p w14:paraId="0EA5A2DB" w14:textId="77777777" w:rsidR="009157BA" w:rsidRPr="00624946" w:rsidRDefault="009157BA" w:rsidP="001E4DE9">
            <w:pPr>
              <w:spacing w:line="360" w:lineRule="auto"/>
              <w:jc w:val="center"/>
              <w:rPr>
                <w:rFonts w:asciiTheme="minorHAnsi" w:eastAsia="Times New Roman" w:hAnsiTheme="minorHAnsi" w:cs="Arial"/>
                <w:b/>
                <w:color w:val="000000"/>
                <w:lang w:eastAsia="en-AU"/>
              </w:rPr>
            </w:pPr>
            <w:r w:rsidRPr="00624946">
              <w:rPr>
                <w:rFonts w:ascii="Wingdings" w:eastAsia="Times New Roman" w:hAnsi="Wingdings" w:cs="Arial"/>
                <w:b/>
                <w:color w:val="000000"/>
                <w:lang w:eastAsia="en-AU"/>
              </w:rPr>
              <w:t></w:t>
            </w:r>
          </w:p>
        </w:tc>
      </w:tr>
      <w:tr w:rsidR="00D62FDF" w:rsidRPr="00790411" w14:paraId="37F27289" w14:textId="77777777" w:rsidTr="00AF0C70">
        <w:trPr>
          <w:trHeight w:val="315"/>
        </w:trPr>
        <w:tc>
          <w:tcPr>
            <w:tcW w:w="987" w:type="pct"/>
            <w:tcBorders>
              <w:top w:val="single" w:sz="8" w:space="0" w:color="auto"/>
              <w:left w:val="single" w:sz="4" w:space="0" w:color="auto"/>
              <w:bottom w:val="single" w:sz="8" w:space="0" w:color="000000"/>
              <w:right w:val="single" w:sz="8" w:space="0" w:color="auto"/>
            </w:tcBorders>
            <w:shd w:val="clear" w:color="auto" w:fill="auto"/>
            <w:vAlign w:val="center"/>
            <w:hideMark/>
          </w:tcPr>
          <w:p w14:paraId="6423C09E" w14:textId="77777777" w:rsidR="009157BA" w:rsidRPr="00790411" w:rsidRDefault="009157BA" w:rsidP="001E4DE9">
            <w:pPr>
              <w:spacing w:line="360" w:lineRule="auto"/>
              <w:rPr>
                <w:rFonts w:asciiTheme="minorHAnsi" w:eastAsia="Times New Roman" w:hAnsiTheme="minorHAnsi" w:cs="Arial"/>
                <w:b/>
                <w:bCs/>
                <w:color w:val="000000"/>
                <w:sz w:val="18"/>
                <w:szCs w:val="18"/>
                <w:lang w:eastAsia="en-AU"/>
              </w:rPr>
            </w:pPr>
            <w:r w:rsidRPr="00790411">
              <w:rPr>
                <w:rFonts w:asciiTheme="minorHAnsi" w:eastAsia="Times New Roman" w:hAnsiTheme="minorHAnsi" w:cs="Arial"/>
                <w:b/>
                <w:bCs/>
                <w:color w:val="000000"/>
                <w:sz w:val="18"/>
                <w:szCs w:val="18"/>
                <w:lang w:eastAsia="en-AU"/>
              </w:rPr>
              <w:t>Gagliadri, 2010</w:t>
            </w:r>
          </w:p>
        </w:tc>
        <w:tc>
          <w:tcPr>
            <w:tcW w:w="571" w:type="pct"/>
            <w:tcBorders>
              <w:top w:val="nil"/>
              <w:left w:val="nil"/>
              <w:bottom w:val="single" w:sz="8" w:space="0" w:color="auto"/>
              <w:right w:val="single" w:sz="8" w:space="0" w:color="auto"/>
            </w:tcBorders>
            <w:shd w:val="clear" w:color="auto" w:fill="auto"/>
            <w:vAlign w:val="center"/>
            <w:hideMark/>
          </w:tcPr>
          <w:p w14:paraId="4AA16AAE" w14:textId="77777777" w:rsidR="009157BA" w:rsidRPr="000B7A95" w:rsidRDefault="009157BA" w:rsidP="008052EC">
            <w:pPr>
              <w:spacing w:line="360" w:lineRule="auto"/>
              <w:ind w:right="-108"/>
              <w:jc w:val="center"/>
              <w:rPr>
                <w:rFonts w:ascii="Wingdings" w:eastAsia="Times New Roman" w:hAnsi="Wingdings"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281" w:type="pct"/>
            <w:tcBorders>
              <w:top w:val="nil"/>
              <w:left w:val="nil"/>
              <w:bottom w:val="single" w:sz="8" w:space="0" w:color="auto"/>
              <w:right w:val="single" w:sz="8" w:space="0" w:color="auto"/>
            </w:tcBorders>
            <w:shd w:val="clear" w:color="auto" w:fill="auto"/>
            <w:vAlign w:val="center"/>
            <w:hideMark/>
          </w:tcPr>
          <w:p w14:paraId="2D8663AA"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23" w:type="pct"/>
            <w:tcBorders>
              <w:top w:val="nil"/>
              <w:left w:val="nil"/>
              <w:bottom w:val="single" w:sz="8" w:space="0" w:color="auto"/>
              <w:right w:val="single" w:sz="8" w:space="0" w:color="auto"/>
            </w:tcBorders>
            <w:shd w:val="clear" w:color="auto" w:fill="auto"/>
            <w:vAlign w:val="center"/>
            <w:hideMark/>
          </w:tcPr>
          <w:p w14:paraId="17AA2B0E"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346" w:type="pct"/>
            <w:tcBorders>
              <w:top w:val="nil"/>
              <w:left w:val="nil"/>
              <w:bottom w:val="single" w:sz="8" w:space="0" w:color="auto"/>
              <w:right w:val="single" w:sz="8" w:space="0" w:color="auto"/>
            </w:tcBorders>
            <w:shd w:val="clear" w:color="auto" w:fill="auto"/>
            <w:vAlign w:val="center"/>
            <w:hideMark/>
          </w:tcPr>
          <w:p w14:paraId="764277B2"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41" w:type="pct"/>
            <w:tcBorders>
              <w:top w:val="nil"/>
              <w:left w:val="nil"/>
              <w:bottom w:val="single" w:sz="8" w:space="0" w:color="auto"/>
              <w:right w:val="single" w:sz="8" w:space="0" w:color="auto"/>
            </w:tcBorders>
            <w:shd w:val="clear" w:color="auto" w:fill="auto"/>
            <w:vAlign w:val="center"/>
            <w:hideMark/>
          </w:tcPr>
          <w:p w14:paraId="6EF6F008"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545" w:type="pct"/>
            <w:tcBorders>
              <w:top w:val="nil"/>
              <w:left w:val="nil"/>
              <w:bottom w:val="single" w:sz="8" w:space="0" w:color="auto"/>
              <w:right w:val="single" w:sz="8" w:space="0" w:color="auto"/>
            </w:tcBorders>
            <w:shd w:val="clear" w:color="auto" w:fill="auto"/>
            <w:vAlign w:val="center"/>
            <w:hideMark/>
          </w:tcPr>
          <w:p w14:paraId="1263533A" w14:textId="77777777" w:rsidR="009157BA" w:rsidRPr="000B7A95" w:rsidRDefault="009157BA" w:rsidP="008052EC">
            <w:pPr>
              <w:spacing w:line="360" w:lineRule="auto"/>
              <w:ind w:left="-154" w:right="-107"/>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077C9657" w14:textId="77777777" w:rsidR="009157BA" w:rsidRPr="000B7A95" w:rsidRDefault="009157BA" w:rsidP="001E4DE9">
            <w:pPr>
              <w:spacing w:line="360" w:lineRule="auto"/>
              <w:jc w:val="center"/>
              <w:rPr>
                <w:rFonts w:asciiTheme="minorHAnsi" w:eastAsia="Times New Roman" w:hAnsiTheme="minorHAnsi" w:cs="Arial"/>
                <w:color w:val="FFC000"/>
                <w:lang w:eastAsia="en-AU"/>
              </w:rPr>
            </w:pP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51A038E8"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21" w:type="pct"/>
            <w:tcBorders>
              <w:top w:val="nil"/>
              <w:left w:val="nil"/>
              <w:bottom w:val="single" w:sz="8" w:space="0" w:color="auto"/>
              <w:right w:val="single" w:sz="8" w:space="0" w:color="auto"/>
            </w:tcBorders>
            <w:shd w:val="clear" w:color="auto" w:fill="auto"/>
            <w:vAlign w:val="center"/>
            <w:hideMark/>
          </w:tcPr>
          <w:p w14:paraId="0AB40A0E" w14:textId="77777777" w:rsidR="009157BA" w:rsidRPr="00624946" w:rsidRDefault="009157BA" w:rsidP="001E4DE9">
            <w:pPr>
              <w:spacing w:line="360" w:lineRule="auto"/>
              <w:jc w:val="center"/>
              <w:rPr>
                <w:rFonts w:asciiTheme="minorHAnsi" w:eastAsia="Times New Roman" w:hAnsiTheme="minorHAnsi" w:cs="Arial"/>
                <w:b/>
                <w:color w:val="000000"/>
                <w:lang w:eastAsia="en-AU"/>
              </w:rPr>
            </w:pPr>
            <w:r w:rsidRPr="00624946">
              <w:rPr>
                <w:rFonts w:ascii="Wingdings" w:eastAsia="Times New Roman" w:hAnsi="Wingdings" w:cs="Arial"/>
                <w:b/>
                <w:color w:val="000000"/>
                <w:lang w:eastAsia="en-AU"/>
              </w:rPr>
              <w:t></w:t>
            </w:r>
          </w:p>
        </w:tc>
      </w:tr>
      <w:tr w:rsidR="00D62FDF" w:rsidRPr="00790411" w14:paraId="17895F94" w14:textId="77777777" w:rsidTr="00AF0C70">
        <w:trPr>
          <w:trHeight w:val="315"/>
        </w:trPr>
        <w:tc>
          <w:tcPr>
            <w:tcW w:w="987" w:type="pct"/>
            <w:tcBorders>
              <w:top w:val="single" w:sz="8" w:space="0" w:color="auto"/>
              <w:left w:val="single" w:sz="4" w:space="0" w:color="auto"/>
              <w:bottom w:val="single" w:sz="8" w:space="0" w:color="000000"/>
              <w:right w:val="single" w:sz="8" w:space="0" w:color="auto"/>
            </w:tcBorders>
            <w:shd w:val="clear" w:color="auto" w:fill="auto"/>
            <w:vAlign w:val="center"/>
            <w:hideMark/>
          </w:tcPr>
          <w:p w14:paraId="6B20B521" w14:textId="77777777" w:rsidR="009157BA" w:rsidRPr="00790411" w:rsidRDefault="009157BA" w:rsidP="001E4DE9">
            <w:pPr>
              <w:spacing w:line="360" w:lineRule="auto"/>
              <w:rPr>
                <w:rFonts w:asciiTheme="minorHAnsi" w:eastAsia="Times New Roman" w:hAnsiTheme="minorHAnsi" w:cs="Arial"/>
                <w:b/>
                <w:bCs/>
                <w:color w:val="000000"/>
                <w:sz w:val="18"/>
                <w:szCs w:val="18"/>
                <w:lang w:eastAsia="en-AU"/>
              </w:rPr>
            </w:pPr>
            <w:r w:rsidRPr="00790411">
              <w:rPr>
                <w:rFonts w:asciiTheme="minorHAnsi" w:eastAsia="Times New Roman" w:hAnsiTheme="minorHAnsi" w:cs="Arial"/>
                <w:b/>
                <w:bCs/>
                <w:color w:val="000000"/>
                <w:sz w:val="18"/>
                <w:szCs w:val="18"/>
                <w:lang w:eastAsia="en-AU"/>
              </w:rPr>
              <w:t>Joseph, 2011</w:t>
            </w:r>
          </w:p>
        </w:tc>
        <w:tc>
          <w:tcPr>
            <w:tcW w:w="571" w:type="pct"/>
            <w:tcBorders>
              <w:top w:val="nil"/>
              <w:left w:val="nil"/>
              <w:bottom w:val="single" w:sz="8" w:space="0" w:color="auto"/>
              <w:right w:val="single" w:sz="8" w:space="0" w:color="auto"/>
            </w:tcBorders>
            <w:shd w:val="clear" w:color="auto" w:fill="auto"/>
            <w:vAlign w:val="center"/>
            <w:hideMark/>
          </w:tcPr>
          <w:p w14:paraId="60D19824" w14:textId="77777777" w:rsidR="009157BA" w:rsidRPr="000B7A95" w:rsidRDefault="009157BA" w:rsidP="008052EC">
            <w:pPr>
              <w:spacing w:line="360" w:lineRule="auto"/>
              <w:ind w:right="-108"/>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281" w:type="pct"/>
            <w:tcBorders>
              <w:top w:val="nil"/>
              <w:left w:val="nil"/>
              <w:bottom w:val="single" w:sz="8" w:space="0" w:color="auto"/>
              <w:right w:val="single" w:sz="8" w:space="0" w:color="auto"/>
            </w:tcBorders>
            <w:shd w:val="clear" w:color="auto" w:fill="auto"/>
            <w:vAlign w:val="center"/>
            <w:hideMark/>
          </w:tcPr>
          <w:p w14:paraId="63C67F4F"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23" w:type="pct"/>
            <w:tcBorders>
              <w:top w:val="nil"/>
              <w:left w:val="nil"/>
              <w:bottom w:val="single" w:sz="8" w:space="0" w:color="auto"/>
              <w:right w:val="single" w:sz="8" w:space="0" w:color="auto"/>
            </w:tcBorders>
            <w:shd w:val="clear" w:color="auto" w:fill="auto"/>
            <w:vAlign w:val="center"/>
            <w:hideMark/>
          </w:tcPr>
          <w:p w14:paraId="510ED88F"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346" w:type="pct"/>
            <w:tcBorders>
              <w:top w:val="nil"/>
              <w:left w:val="nil"/>
              <w:bottom w:val="single" w:sz="8" w:space="0" w:color="auto"/>
              <w:right w:val="single" w:sz="8" w:space="0" w:color="auto"/>
            </w:tcBorders>
            <w:shd w:val="clear" w:color="auto" w:fill="auto"/>
            <w:vAlign w:val="center"/>
            <w:hideMark/>
          </w:tcPr>
          <w:p w14:paraId="4196BE24"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41" w:type="pct"/>
            <w:tcBorders>
              <w:top w:val="nil"/>
              <w:left w:val="nil"/>
              <w:bottom w:val="single" w:sz="8" w:space="0" w:color="auto"/>
              <w:right w:val="single" w:sz="8" w:space="0" w:color="auto"/>
            </w:tcBorders>
            <w:shd w:val="clear" w:color="auto" w:fill="auto"/>
            <w:vAlign w:val="center"/>
            <w:hideMark/>
          </w:tcPr>
          <w:p w14:paraId="4F093CE6"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545" w:type="pct"/>
            <w:tcBorders>
              <w:top w:val="nil"/>
              <w:left w:val="nil"/>
              <w:bottom w:val="single" w:sz="8" w:space="0" w:color="auto"/>
              <w:right w:val="single" w:sz="8" w:space="0" w:color="auto"/>
            </w:tcBorders>
            <w:shd w:val="clear" w:color="auto" w:fill="auto"/>
            <w:vAlign w:val="center"/>
            <w:hideMark/>
          </w:tcPr>
          <w:p w14:paraId="30722AE2" w14:textId="77777777" w:rsidR="009157BA" w:rsidRPr="000B7A95" w:rsidRDefault="009157BA" w:rsidP="008052EC">
            <w:pPr>
              <w:spacing w:line="360" w:lineRule="auto"/>
              <w:ind w:left="-154" w:right="-107"/>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26E3E616" w14:textId="77777777" w:rsidR="009157BA" w:rsidRPr="000B7A95" w:rsidRDefault="009157BA" w:rsidP="001E4DE9">
            <w:pPr>
              <w:spacing w:line="360" w:lineRule="auto"/>
              <w:jc w:val="center"/>
              <w:rPr>
                <w:rFonts w:asciiTheme="minorHAnsi" w:eastAsia="Times New Roman" w:hAnsiTheme="minorHAnsi" w:cs="Arial"/>
                <w:color w:val="FFC000"/>
                <w:lang w:eastAsia="en-AU"/>
              </w:rPr>
            </w:pP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0FFEA67F" w14:textId="77777777" w:rsidR="009157BA" w:rsidRPr="000B7A95" w:rsidRDefault="009157BA" w:rsidP="001E4DE9">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21" w:type="pct"/>
            <w:tcBorders>
              <w:top w:val="nil"/>
              <w:left w:val="nil"/>
              <w:bottom w:val="single" w:sz="8" w:space="0" w:color="auto"/>
              <w:right w:val="single" w:sz="8" w:space="0" w:color="auto"/>
            </w:tcBorders>
            <w:shd w:val="clear" w:color="auto" w:fill="auto"/>
            <w:vAlign w:val="center"/>
            <w:hideMark/>
          </w:tcPr>
          <w:p w14:paraId="37461B12" w14:textId="77777777" w:rsidR="009157BA" w:rsidRPr="00624946" w:rsidRDefault="009157BA" w:rsidP="001E4DE9">
            <w:pPr>
              <w:spacing w:line="360" w:lineRule="auto"/>
              <w:jc w:val="center"/>
              <w:rPr>
                <w:rFonts w:asciiTheme="minorHAnsi" w:eastAsia="Times New Roman" w:hAnsiTheme="minorHAnsi" w:cs="Arial"/>
                <w:b/>
                <w:color w:val="000000"/>
                <w:lang w:eastAsia="en-AU"/>
              </w:rPr>
            </w:pPr>
            <w:r w:rsidRPr="00624946">
              <w:rPr>
                <w:rFonts w:ascii="Wingdings" w:eastAsia="Times New Roman" w:hAnsi="Wingdings" w:cs="Arial"/>
                <w:b/>
                <w:color w:val="000000"/>
                <w:lang w:eastAsia="en-AU"/>
              </w:rPr>
              <w:t></w:t>
            </w:r>
          </w:p>
        </w:tc>
      </w:tr>
      <w:tr w:rsidR="00D62FDF" w:rsidRPr="00790411" w14:paraId="2CB1E41B" w14:textId="77777777" w:rsidTr="00AF0C70">
        <w:trPr>
          <w:trHeight w:val="315"/>
        </w:trPr>
        <w:tc>
          <w:tcPr>
            <w:tcW w:w="987" w:type="pct"/>
            <w:tcBorders>
              <w:top w:val="single" w:sz="8" w:space="0" w:color="auto"/>
              <w:left w:val="single" w:sz="4" w:space="0" w:color="auto"/>
              <w:bottom w:val="single" w:sz="8" w:space="0" w:color="000000"/>
              <w:right w:val="single" w:sz="8" w:space="0" w:color="auto"/>
            </w:tcBorders>
            <w:shd w:val="clear" w:color="auto" w:fill="auto"/>
            <w:vAlign w:val="center"/>
            <w:hideMark/>
          </w:tcPr>
          <w:p w14:paraId="5365F26E" w14:textId="77777777" w:rsidR="00465513" w:rsidRPr="00790411" w:rsidRDefault="00465513" w:rsidP="000B7A95">
            <w:pPr>
              <w:spacing w:line="360" w:lineRule="auto"/>
              <w:rPr>
                <w:rFonts w:asciiTheme="minorHAnsi" w:eastAsia="Times New Roman" w:hAnsiTheme="minorHAnsi" w:cs="Arial"/>
                <w:b/>
                <w:bCs/>
                <w:color w:val="000000"/>
                <w:sz w:val="18"/>
                <w:szCs w:val="18"/>
                <w:lang w:eastAsia="en-AU"/>
              </w:rPr>
            </w:pPr>
            <w:r w:rsidRPr="00E43066">
              <w:rPr>
                <w:rFonts w:asciiTheme="minorHAnsi" w:eastAsia="Times New Roman" w:hAnsiTheme="minorHAnsi" w:cs="Arial"/>
                <w:b/>
                <w:bCs/>
                <w:color w:val="000000"/>
                <w:sz w:val="18"/>
                <w:szCs w:val="18"/>
                <w:lang w:eastAsia="en-AU"/>
              </w:rPr>
              <w:t>Pintus, 2013</w:t>
            </w:r>
          </w:p>
        </w:tc>
        <w:tc>
          <w:tcPr>
            <w:tcW w:w="571" w:type="pct"/>
            <w:tcBorders>
              <w:top w:val="nil"/>
              <w:left w:val="nil"/>
              <w:bottom w:val="single" w:sz="8" w:space="0" w:color="auto"/>
              <w:right w:val="single" w:sz="8" w:space="0" w:color="auto"/>
            </w:tcBorders>
            <w:shd w:val="clear" w:color="auto" w:fill="auto"/>
            <w:vAlign w:val="center"/>
            <w:hideMark/>
          </w:tcPr>
          <w:p w14:paraId="091245E0" w14:textId="77777777" w:rsidR="00465513" w:rsidRPr="000B7A95" w:rsidRDefault="000B7A95" w:rsidP="008052EC">
            <w:pPr>
              <w:spacing w:line="360" w:lineRule="auto"/>
              <w:ind w:right="-108"/>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281" w:type="pct"/>
            <w:tcBorders>
              <w:top w:val="nil"/>
              <w:left w:val="nil"/>
              <w:bottom w:val="single" w:sz="8" w:space="0" w:color="auto"/>
              <w:right w:val="single" w:sz="8" w:space="0" w:color="auto"/>
            </w:tcBorders>
            <w:shd w:val="clear" w:color="auto" w:fill="auto"/>
            <w:vAlign w:val="center"/>
            <w:hideMark/>
          </w:tcPr>
          <w:p w14:paraId="1D0F59AD" w14:textId="77777777" w:rsidR="00465513" w:rsidRPr="000B7A95" w:rsidRDefault="000B7A95" w:rsidP="000B7A95">
            <w:pPr>
              <w:spacing w:line="360" w:lineRule="auto"/>
              <w:jc w:val="center"/>
              <w:rPr>
                <w:rFonts w:asciiTheme="minorHAnsi" w:eastAsia="Times New Roman" w:hAnsiTheme="minorHAnsi" w:cs="Arial"/>
                <w:color w:val="E36C0A"/>
                <w:lang w:eastAsia="en-AU"/>
              </w:rPr>
            </w:pPr>
            <w:r w:rsidRPr="000B7A95">
              <w:rPr>
                <w:rFonts w:ascii="Wingdings" w:eastAsia="Times New Roman" w:hAnsi="Wingdings" w:cs="Arial"/>
                <w:color w:val="000000"/>
                <w:lang w:eastAsia="en-AU"/>
              </w:rPr>
              <w:t></w:t>
            </w:r>
          </w:p>
        </w:tc>
        <w:tc>
          <w:tcPr>
            <w:tcW w:w="423" w:type="pct"/>
            <w:tcBorders>
              <w:top w:val="nil"/>
              <w:left w:val="nil"/>
              <w:bottom w:val="single" w:sz="8" w:space="0" w:color="auto"/>
              <w:right w:val="single" w:sz="8" w:space="0" w:color="auto"/>
            </w:tcBorders>
            <w:shd w:val="clear" w:color="auto" w:fill="auto"/>
            <w:vAlign w:val="center"/>
            <w:hideMark/>
          </w:tcPr>
          <w:p w14:paraId="70EFF745"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346" w:type="pct"/>
            <w:tcBorders>
              <w:top w:val="nil"/>
              <w:left w:val="nil"/>
              <w:bottom w:val="single" w:sz="8" w:space="0" w:color="auto"/>
              <w:right w:val="single" w:sz="8" w:space="0" w:color="auto"/>
            </w:tcBorders>
            <w:shd w:val="clear" w:color="auto" w:fill="auto"/>
            <w:vAlign w:val="center"/>
            <w:hideMark/>
          </w:tcPr>
          <w:p w14:paraId="40EDFF76"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41" w:type="pct"/>
            <w:tcBorders>
              <w:top w:val="nil"/>
              <w:left w:val="nil"/>
              <w:bottom w:val="single" w:sz="8" w:space="0" w:color="auto"/>
              <w:right w:val="single" w:sz="8" w:space="0" w:color="auto"/>
            </w:tcBorders>
            <w:shd w:val="clear" w:color="auto" w:fill="auto"/>
            <w:vAlign w:val="center"/>
            <w:hideMark/>
          </w:tcPr>
          <w:p w14:paraId="056E3334"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545" w:type="pct"/>
            <w:tcBorders>
              <w:top w:val="nil"/>
              <w:left w:val="nil"/>
              <w:bottom w:val="single" w:sz="8" w:space="0" w:color="auto"/>
              <w:right w:val="single" w:sz="8" w:space="0" w:color="auto"/>
            </w:tcBorders>
            <w:shd w:val="clear" w:color="auto" w:fill="auto"/>
            <w:vAlign w:val="center"/>
            <w:hideMark/>
          </w:tcPr>
          <w:p w14:paraId="6FAF037E" w14:textId="77777777" w:rsidR="00465513" w:rsidRPr="000B7A95" w:rsidRDefault="000B7A95" w:rsidP="008052EC">
            <w:pPr>
              <w:spacing w:line="360" w:lineRule="auto"/>
              <w:ind w:left="-154" w:right="-107"/>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2825DC0E" w14:textId="77777777" w:rsidR="00465513" w:rsidRPr="000B7A95" w:rsidRDefault="000B7A95" w:rsidP="000B7A95">
            <w:pPr>
              <w:spacing w:line="360" w:lineRule="auto"/>
              <w:jc w:val="center"/>
              <w:rPr>
                <w:rFonts w:asciiTheme="minorHAnsi" w:eastAsia="Times New Roman" w:hAnsiTheme="minorHAnsi" w:cs="Arial"/>
                <w:color w:val="FFC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4F77D27C"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21" w:type="pct"/>
            <w:tcBorders>
              <w:top w:val="nil"/>
              <w:left w:val="nil"/>
              <w:bottom w:val="single" w:sz="8" w:space="0" w:color="auto"/>
              <w:right w:val="single" w:sz="8" w:space="0" w:color="auto"/>
            </w:tcBorders>
            <w:shd w:val="clear" w:color="auto" w:fill="auto"/>
            <w:vAlign w:val="center"/>
            <w:hideMark/>
          </w:tcPr>
          <w:p w14:paraId="42D2D13D" w14:textId="77777777" w:rsidR="00465513" w:rsidRPr="00624946" w:rsidRDefault="000B7A95" w:rsidP="000B7A95">
            <w:pPr>
              <w:spacing w:line="360" w:lineRule="auto"/>
              <w:jc w:val="center"/>
              <w:rPr>
                <w:rFonts w:asciiTheme="minorHAnsi" w:eastAsia="Times New Roman" w:hAnsiTheme="minorHAnsi" w:cs="Arial"/>
                <w:b/>
                <w:color w:val="000000"/>
                <w:lang w:eastAsia="en-AU"/>
              </w:rPr>
            </w:pPr>
            <w:r w:rsidRPr="00624946">
              <w:rPr>
                <w:rFonts w:ascii="Wingdings" w:eastAsia="Times New Roman" w:hAnsi="Wingdings" w:cs="Arial"/>
                <w:b/>
                <w:color w:val="000000"/>
                <w:lang w:eastAsia="en-AU"/>
              </w:rPr>
              <w:t></w:t>
            </w:r>
          </w:p>
        </w:tc>
      </w:tr>
      <w:tr w:rsidR="00D62FDF" w:rsidRPr="00790411" w14:paraId="7F98FB0D" w14:textId="77777777" w:rsidTr="00AF0C70">
        <w:trPr>
          <w:trHeight w:val="287"/>
        </w:trPr>
        <w:tc>
          <w:tcPr>
            <w:tcW w:w="987" w:type="pct"/>
            <w:tcBorders>
              <w:top w:val="single" w:sz="8" w:space="0" w:color="auto"/>
              <w:left w:val="single" w:sz="4" w:space="0" w:color="auto"/>
              <w:bottom w:val="single" w:sz="8" w:space="0" w:color="auto"/>
              <w:right w:val="single" w:sz="8" w:space="0" w:color="000000"/>
            </w:tcBorders>
            <w:shd w:val="clear" w:color="auto" w:fill="auto"/>
            <w:vAlign w:val="center"/>
            <w:hideMark/>
          </w:tcPr>
          <w:p w14:paraId="3F88BC92" w14:textId="77777777" w:rsidR="00465513" w:rsidRPr="00790411" w:rsidRDefault="00465513" w:rsidP="000B7A95">
            <w:pPr>
              <w:spacing w:line="360" w:lineRule="auto"/>
              <w:rPr>
                <w:rFonts w:asciiTheme="minorHAnsi" w:eastAsia="Times New Roman" w:hAnsiTheme="minorHAnsi" w:cs="Arial"/>
                <w:b/>
                <w:bCs/>
                <w:color w:val="000000"/>
                <w:sz w:val="18"/>
                <w:szCs w:val="18"/>
                <w:lang w:eastAsia="en-AU"/>
              </w:rPr>
            </w:pPr>
            <w:r w:rsidRPr="00790411">
              <w:rPr>
                <w:rFonts w:asciiTheme="minorHAnsi" w:eastAsia="Times New Roman" w:hAnsiTheme="minorHAnsi" w:cs="Arial"/>
                <w:b/>
                <w:bCs/>
                <w:color w:val="000000"/>
                <w:sz w:val="18"/>
                <w:szCs w:val="18"/>
                <w:lang w:eastAsia="en-AU"/>
              </w:rPr>
              <w:t>Takeuchi, 2011</w:t>
            </w:r>
          </w:p>
        </w:tc>
        <w:tc>
          <w:tcPr>
            <w:tcW w:w="571" w:type="pct"/>
            <w:tcBorders>
              <w:top w:val="nil"/>
              <w:left w:val="nil"/>
              <w:bottom w:val="single" w:sz="8" w:space="0" w:color="auto"/>
              <w:right w:val="single" w:sz="8" w:space="0" w:color="auto"/>
            </w:tcBorders>
            <w:shd w:val="clear" w:color="auto" w:fill="auto"/>
            <w:vAlign w:val="center"/>
            <w:hideMark/>
          </w:tcPr>
          <w:p w14:paraId="7BB701EE" w14:textId="77777777" w:rsidR="00465513" w:rsidRPr="000B7A95" w:rsidRDefault="000B7A95" w:rsidP="00404CD5">
            <w:pPr>
              <w:spacing w:line="360" w:lineRule="auto"/>
              <w:ind w:right="-108"/>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281" w:type="pct"/>
            <w:tcBorders>
              <w:top w:val="nil"/>
              <w:left w:val="nil"/>
              <w:bottom w:val="single" w:sz="8" w:space="0" w:color="auto"/>
              <w:right w:val="single" w:sz="8" w:space="0" w:color="auto"/>
            </w:tcBorders>
            <w:shd w:val="clear" w:color="auto" w:fill="auto"/>
            <w:vAlign w:val="center"/>
            <w:hideMark/>
          </w:tcPr>
          <w:p w14:paraId="36D1FFF2"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23" w:type="pct"/>
            <w:tcBorders>
              <w:top w:val="nil"/>
              <w:left w:val="nil"/>
              <w:bottom w:val="single" w:sz="8" w:space="0" w:color="auto"/>
              <w:right w:val="single" w:sz="8" w:space="0" w:color="auto"/>
            </w:tcBorders>
            <w:shd w:val="clear" w:color="auto" w:fill="auto"/>
            <w:vAlign w:val="center"/>
            <w:hideMark/>
          </w:tcPr>
          <w:p w14:paraId="3154C3C0" w14:textId="77777777" w:rsidR="00465513" w:rsidRPr="000B7A95" w:rsidRDefault="000B7A95" w:rsidP="000B7A95">
            <w:pPr>
              <w:spacing w:line="360" w:lineRule="auto"/>
              <w:jc w:val="center"/>
              <w:rPr>
                <w:rFonts w:ascii="Wingdings" w:eastAsia="Times New Roman" w:hAnsi="Wingdings" w:cs="Arial"/>
                <w:color w:val="000000"/>
                <w:lang w:eastAsia="en-AU"/>
              </w:rPr>
            </w:pPr>
            <w:r w:rsidRPr="000B7A95">
              <w:rPr>
                <w:rFonts w:ascii="Wingdings" w:eastAsia="Times New Roman" w:hAnsi="Wingdings" w:cs="Arial"/>
                <w:color w:val="000000"/>
                <w:lang w:eastAsia="en-AU"/>
              </w:rPr>
              <w:t></w:t>
            </w:r>
          </w:p>
        </w:tc>
        <w:tc>
          <w:tcPr>
            <w:tcW w:w="346" w:type="pct"/>
            <w:tcBorders>
              <w:top w:val="nil"/>
              <w:left w:val="nil"/>
              <w:bottom w:val="single" w:sz="8" w:space="0" w:color="auto"/>
              <w:right w:val="single" w:sz="8" w:space="0" w:color="auto"/>
            </w:tcBorders>
            <w:shd w:val="clear" w:color="auto" w:fill="auto"/>
            <w:vAlign w:val="center"/>
            <w:hideMark/>
          </w:tcPr>
          <w:p w14:paraId="1BE6789D"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41" w:type="pct"/>
            <w:tcBorders>
              <w:top w:val="nil"/>
              <w:left w:val="nil"/>
              <w:bottom w:val="single" w:sz="8" w:space="0" w:color="auto"/>
              <w:right w:val="single" w:sz="8" w:space="0" w:color="auto"/>
            </w:tcBorders>
            <w:shd w:val="clear" w:color="auto" w:fill="auto"/>
            <w:vAlign w:val="center"/>
            <w:hideMark/>
          </w:tcPr>
          <w:p w14:paraId="73ADED08"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545" w:type="pct"/>
            <w:tcBorders>
              <w:top w:val="nil"/>
              <w:left w:val="nil"/>
              <w:bottom w:val="single" w:sz="8" w:space="0" w:color="auto"/>
              <w:right w:val="single" w:sz="8" w:space="0" w:color="auto"/>
            </w:tcBorders>
            <w:shd w:val="clear" w:color="auto" w:fill="auto"/>
            <w:vAlign w:val="center"/>
            <w:hideMark/>
          </w:tcPr>
          <w:p w14:paraId="726B4F7A" w14:textId="77777777" w:rsidR="00465513" w:rsidRPr="000B7A95" w:rsidRDefault="000B7A95" w:rsidP="00404CD5">
            <w:pPr>
              <w:spacing w:line="360" w:lineRule="auto"/>
              <w:ind w:left="-154" w:right="-107"/>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19D4FA07" w14:textId="77777777" w:rsidR="00465513" w:rsidRPr="000B7A95" w:rsidRDefault="000B7A95" w:rsidP="000B7A95">
            <w:pPr>
              <w:spacing w:line="360" w:lineRule="auto"/>
              <w:jc w:val="center"/>
              <w:rPr>
                <w:rFonts w:asciiTheme="minorHAnsi" w:eastAsia="Times New Roman" w:hAnsiTheme="minorHAnsi" w:cs="Arial"/>
                <w:color w:val="FF0000"/>
                <w:lang w:eastAsia="en-AU"/>
              </w:rPr>
            </w:pP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1A889804"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21" w:type="pct"/>
            <w:tcBorders>
              <w:top w:val="nil"/>
              <w:left w:val="nil"/>
              <w:bottom w:val="single" w:sz="8" w:space="0" w:color="auto"/>
              <w:right w:val="single" w:sz="8" w:space="0" w:color="auto"/>
            </w:tcBorders>
            <w:shd w:val="clear" w:color="auto" w:fill="auto"/>
            <w:vAlign w:val="center"/>
            <w:hideMark/>
          </w:tcPr>
          <w:p w14:paraId="053C9125" w14:textId="77777777" w:rsidR="00465513" w:rsidRPr="00624946" w:rsidRDefault="000B7A95" w:rsidP="000B7A95">
            <w:pPr>
              <w:spacing w:line="360" w:lineRule="auto"/>
              <w:jc w:val="center"/>
              <w:rPr>
                <w:rFonts w:asciiTheme="minorHAnsi" w:eastAsia="Times New Roman" w:hAnsiTheme="minorHAnsi" w:cs="Arial"/>
                <w:b/>
                <w:color w:val="000000"/>
                <w:lang w:eastAsia="en-AU"/>
              </w:rPr>
            </w:pPr>
            <w:r w:rsidRPr="00624946">
              <w:rPr>
                <w:rFonts w:ascii="Wingdings" w:eastAsia="Times New Roman" w:hAnsi="Wingdings" w:cs="Arial"/>
                <w:b/>
                <w:color w:val="000000"/>
                <w:lang w:eastAsia="en-AU"/>
              </w:rPr>
              <w:t></w:t>
            </w:r>
          </w:p>
        </w:tc>
      </w:tr>
      <w:tr w:rsidR="00D62FDF" w:rsidRPr="00790411" w14:paraId="34342EC6" w14:textId="77777777" w:rsidTr="00AF0C70">
        <w:trPr>
          <w:trHeight w:val="315"/>
        </w:trPr>
        <w:tc>
          <w:tcPr>
            <w:tcW w:w="987" w:type="pct"/>
            <w:tcBorders>
              <w:top w:val="single" w:sz="8" w:space="0" w:color="auto"/>
              <w:left w:val="single" w:sz="4" w:space="0" w:color="auto"/>
              <w:bottom w:val="single" w:sz="8" w:space="0" w:color="auto"/>
              <w:right w:val="single" w:sz="8" w:space="0" w:color="000000"/>
            </w:tcBorders>
            <w:shd w:val="clear" w:color="auto" w:fill="auto"/>
            <w:vAlign w:val="center"/>
            <w:hideMark/>
          </w:tcPr>
          <w:p w14:paraId="2AE40DEC" w14:textId="77777777" w:rsidR="00465513" w:rsidRPr="00790411" w:rsidRDefault="00465513" w:rsidP="000B7A95">
            <w:pPr>
              <w:spacing w:line="360" w:lineRule="auto"/>
              <w:rPr>
                <w:rFonts w:asciiTheme="minorHAnsi" w:eastAsia="Times New Roman" w:hAnsiTheme="minorHAnsi" w:cs="Arial"/>
                <w:b/>
                <w:bCs/>
                <w:color w:val="000000"/>
                <w:sz w:val="18"/>
                <w:szCs w:val="18"/>
                <w:lang w:eastAsia="en-AU"/>
              </w:rPr>
            </w:pPr>
            <w:r w:rsidRPr="00790411">
              <w:rPr>
                <w:rFonts w:asciiTheme="minorHAnsi" w:eastAsia="Times New Roman" w:hAnsiTheme="minorHAnsi" w:cs="Arial"/>
                <w:b/>
                <w:bCs/>
                <w:color w:val="000000"/>
                <w:sz w:val="18"/>
                <w:szCs w:val="18"/>
                <w:lang w:eastAsia="en-AU"/>
              </w:rPr>
              <w:t>Takeuchi, 2013</w:t>
            </w:r>
          </w:p>
        </w:tc>
        <w:tc>
          <w:tcPr>
            <w:tcW w:w="571" w:type="pct"/>
            <w:tcBorders>
              <w:top w:val="nil"/>
              <w:left w:val="nil"/>
              <w:bottom w:val="single" w:sz="8" w:space="0" w:color="auto"/>
              <w:right w:val="single" w:sz="8" w:space="0" w:color="auto"/>
            </w:tcBorders>
            <w:shd w:val="clear" w:color="auto" w:fill="auto"/>
            <w:vAlign w:val="center"/>
            <w:hideMark/>
          </w:tcPr>
          <w:p w14:paraId="09F6D54E" w14:textId="77777777" w:rsidR="00465513" w:rsidRPr="000B7A95" w:rsidRDefault="000B7A95" w:rsidP="00404CD5">
            <w:pPr>
              <w:spacing w:line="360" w:lineRule="auto"/>
              <w:ind w:right="-108"/>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281" w:type="pct"/>
            <w:tcBorders>
              <w:top w:val="nil"/>
              <w:left w:val="nil"/>
              <w:bottom w:val="single" w:sz="8" w:space="0" w:color="auto"/>
              <w:right w:val="single" w:sz="8" w:space="0" w:color="auto"/>
            </w:tcBorders>
            <w:shd w:val="clear" w:color="auto" w:fill="auto"/>
            <w:vAlign w:val="center"/>
            <w:hideMark/>
          </w:tcPr>
          <w:p w14:paraId="5D61B826"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23" w:type="pct"/>
            <w:tcBorders>
              <w:top w:val="nil"/>
              <w:left w:val="nil"/>
              <w:bottom w:val="single" w:sz="8" w:space="0" w:color="auto"/>
              <w:right w:val="single" w:sz="8" w:space="0" w:color="auto"/>
            </w:tcBorders>
            <w:shd w:val="clear" w:color="auto" w:fill="auto"/>
            <w:vAlign w:val="center"/>
            <w:hideMark/>
          </w:tcPr>
          <w:p w14:paraId="08E26718"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346" w:type="pct"/>
            <w:tcBorders>
              <w:top w:val="nil"/>
              <w:left w:val="nil"/>
              <w:bottom w:val="single" w:sz="8" w:space="0" w:color="auto"/>
              <w:right w:val="single" w:sz="8" w:space="0" w:color="auto"/>
            </w:tcBorders>
            <w:shd w:val="clear" w:color="auto" w:fill="auto"/>
            <w:vAlign w:val="center"/>
            <w:hideMark/>
          </w:tcPr>
          <w:p w14:paraId="7099BCA9"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41" w:type="pct"/>
            <w:tcBorders>
              <w:top w:val="nil"/>
              <w:left w:val="nil"/>
              <w:bottom w:val="single" w:sz="8" w:space="0" w:color="auto"/>
              <w:right w:val="single" w:sz="8" w:space="0" w:color="auto"/>
            </w:tcBorders>
            <w:shd w:val="clear" w:color="auto" w:fill="auto"/>
            <w:vAlign w:val="center"/>
            <w:hideMark/>
          </w:tcPr>
          <w:p w14:paraId="54E7A165"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545" w:type="pct"/>
            <w:tcBorders>
              <w:top w:val="nil"/>
              <w:left w:val="nil"/>
              <w:bottom w:val="single" w:sz="8" w:space="0" w:color="auto"/>
              <w:right w:val="single" w:sz="8" w:space="0" w:color="auto"/>
            </w:tcBorders>
            <w:shd w:val="clear" w:color="auto" w:fill="auto"/>
            <w:vAlign w:val="center"/>
            <w:hideMark/>
          </w:tcPr>
          <w:p w14:paraId="55277F39" w14:textId="77777777" w:rsidR="00465513" w:rsidRPr="000B7A95" w:rsidRDefault="000B7A95" w:rsidP="00404CD5">
            <w:pPr>
              <w:spacing w:line="360" w:lineRule="auto"/>
              <w:ind w:left="-154" w:right="-107"/>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67489E3F"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67EBD058"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21" w:type="pct"/>
            <w:tcBorders>
              <w:top w:val="nil"/>
              <w:left w:val="nil"/>
              <w:bottom w:val="single" w:sz="8" w:space="0" w:color="auto"/>
              <w:right w:val="single" w:sz="8" w:space="0" w:color="auto"/>
            </w:tcBorders>
            <w:shd w:val="clear" w:color="auto" w:fill="auto"/>
            <w:vAlign w:val="center"/>
            <w:hideMark/>
          </w:tcPr>
          <w:p w14:paraId="5CA4AAAA" w14:textId="77777777" w:rsidR="00465513" w:rsidRPr="00624946" w:rsidRDefault="000B7A95" w:rsidP="000B7A95">
            <w:pPr>
              <w:spacing w:line="360" w:lineRule="auto"/>
              <w:jc w:val="center"/>
              <w:rPr>
                <w:rFonts w:asciiTheme="minorHAnsi" w:eastAsia="Times New Roman" w:hAnsiTheme="minorHAnsi" w:cs="Arial"/>
                <w:b/>
                <w:color w:val="000000"/>
                <w:lang w:eastAsia="en-AU"/>
              </w:rPr>
            </w:pPr>
            <w:r w:rsidRPr="00624946">
              <w:rPr>
                <w:rFonts w:ascii="Wingdings" w:eastAsia="Times New Roman" w:hAnsi="Wingdings" w:cs="Arial"/>
                <w:b/>
                <w:color w:val="000000"/>
                <w:lang w:eastAsia="en-AU"/>
              </w:rPr>
              <w:t></w:t>
            </w:r>
          </w:p>
        </w:tc>
      </w:tr>
      <w:tr w:rsidR="00D62FDF" w:rsidRPr="00790411" w14:paraId="0B144F70" w14:textId="77777777" w:rsidTr="00AF0C70">
        <w:trPr>
          <w:trHeight w:val="319"/>
        </w:trPr>
        <w:tc>
          <w:tcPr>
            <w:tcW w:w="987" w:type="pct"/>
            <w:tcBorders>
              <w:top w:val="single" w:sz="8" w:space="0" w:color="auto"/>
              <w:left w:val="single" w:sz="4" w:space="0" w:color="auto"/>
              <w:bottom w:val="single" w:sz="8" w:space="0" w:color="000000"/>
              <w:right w:val="single" w:sz="8" w:space="0" w:color="auto"/>
            </w:tcBorders>
            <w:shd w:val="clear" w:color="auto" w:fill="auto"/>
            <w:vAlign w:val="center"/>
            <w:hideMark/>
          </w:tcPr>
          <w:p w14:paraId="50F334CD" w14:textId="77777777" w:rsidR="00465513" w:rsidRPr="00790411" w:rsidRDefault="00465513" w:rsidP="000B7A95">
            <w:pPr>
              <w:spacing w:line="360" w:lineRule="auto"/>
              <w:rPr>
                <w:rFonts w:asciiTheme="minorHAnsi" w:eastAsia="Times New Roman" w:hAnsiTheme="minorHAnsi" w:cs="Arial"/>
                <w:b/>
                <w:bCs/>
                <w:color w:val="000000"/>
                <w:sz w:val="18"/>
                <w:szCs w:val="18"/>
                <w:lang w:eastAsia="en-AU"/>
              </w:rPr>
            </w:pPr>
            <w:r w:rsidRPr="00790411">
              <w:rPr>
                <w:rFonts w:asciiTheme="minorHAnsi" w:eastAsia="Times New Roman" w:hAnsiTheme="minorHAnsi" w:cs="Arial"/>
                <w:b/>
                <w:bCs/>
                <w:color w:val="000000"/>
                <w:sz w:val="18"/>
                <w:szCs w:val="18"/>
                <w:lang w:eastAsia="en-AU"/>
              </w:rPr>
              <w:t>Venkatramanan, 2013</w:t>
            </w:r>
          </w:p>
        </w:tc>
        <w:tc>
          <w:tcPr>
            <w:tcW w:w="571" w:type="pct"/>
            <w:tcBorders>
              <w:top w:val="nil"/>
              <w:left w:val="nil"/>
              <w:bottom w:val="single" w:sz="8" w:space="0" w:color="auto"/>
              <w:right w:val="single" w:sz="8" w:space="0" w:color="auto"/>
            </w:tcBorders>
            <w:shd w:val="clear" w:color="auto" w:fill="auto"/>
            <w:vAlign w:val="center"/>
            <w:hideMark/>
          </w:tcPr>
          <w:p w14:paraId="1D3D7245" w14:textId="77777777" w:rsidR="00465513" w:rsidRPr="000B7A95" w:rsidRDefault="000B7A95" w:rsidP="00404CD5">
            <w:pPr>
              <w:spacing w:line="360" w:lineRule="auto"/>
              <w:ind w:right="-108"/>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281" w:type="pct"/>
            <w:tcBorders>
              <w:top w:val="nil"/>
              <w:left w:val="nil"/>
              <w:bottom w:val="single" w:sz="8" w:space="0" w:color="auto"/>
              <w:right w:val="single" w:sz="8" w:space="0" w:color="auto"/>
            </w:tcBorders>
            <w:shd w:val="clear" w:color="auto" w:fill="auto"/>
            <w:vAlign w:val="center"/>
            <w:hideMark/>
          </w:tcPr>
          <w:p w14:paraId="595573B7"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23" w:type="pct"/>
            <w:tcBorders>
              <w:top w:val="nil"/>
              <w:left w:val="nil"/>
              <w:bottom w:val="single" w:sz="8" w:space="0" w:color="auto"/>
              <w:right w:val="single" w:sz="8" w:space="0" w:color="auto"/>
            </w:tcBorders>
            <w:shd w:val="clear" w:color="auto" w:fill="auto"/>
            <w:vAlign w:val="center"/>
            <w:hideMark/>
          </w:tcPr>
          <w:p w14:paraId="3E452B97"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346" w:type="pct"/>
            <w:tcBorders>
              <w:top w:val="nil"/>
              <w:left w:val="nil"/>
              <w:bottom w:val="single" w:sz="8" w:space="0" w:color="auto"/>
              <w:right w:val="single" w:sz="8" w:space="0" w:color="auto"/>
            </w:tcBorders>
            <w:shd w:val="clear" w:color="auto" w:fill="auto"/>
            <w:vAlign w:val="center"/>
            <w:hideMark/>
          </w:tcPr>
          <w:p w14:paraId="7EA62036"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41" w:type="pct"/>
            <w:tcBorders>
              <w:top w:val="nil"/>
              <w:left w:val="nil"/>
              <w:bottom w:val="single" w:sz="8" w:space="0" w:color="auto"/>
              <w:right w:val="single" w:sz="8" w:space="0" w:color="auto"/>
            </w:tcBorders>
            <w:shd w:val="clear" w:color="auto" w:fill="auto"/>
            <w:vAlign w:val="center"/>
            <w:hideMark/>
          </w:tcPr>
          <w:p w14:paraId="462EA816"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r w:rsidRPr="000B7A95">
              <w:rPr>
                <w:rFonts w:ascii="Wingdings" w:eastAsia="Times New Roman" w:hAnsi="Wingdings" w:cs="Arial"/>
                <w:color w:val="000000"/>
                <w:lang w:eastAsia="en-AU"/>
              </w:rPr>
              <w:t></w:t>
            </w:r>
          </w:p>
        </w:tc>
        <w:tc>
          <w:tcPr>
            <w:tcW w:w="545" w:type="pct"/>
            <w:tcBorders>
              <w:top w:val="nil"/>
              <w:left w:val="nil"/>
              <w:bottom w:val="single" w:sz="8" w:space="0" w:color="auto"/>
              <w:right w:val="single" w:sz="8" w:space="0" w:color="auto"/>
            </w:tcBorders>
            <w:shd w:val="clear" w:color="auto" w:fill="auto"/>
            <w:vAlign w:val="center"/>
            <w:hideMark/>
          </w:tcPr>
          <w:p w14:paraId="06F32033" w14:textId="77777777" w:rsidR="00465513" w:rsidRPr="000B7A95" w:rsidRDefault="000B7A95" w:rsidP="00404CD5">
            <w:pPr>
              <w:spacing w:line="360" w:lineRule="auto"/>
              <w:ind w:left="-154" w:right="-107"/>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3826ED97"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93" w:type="pct"/>
            <w:tcBorders>
              <w:top w:val="nil"/>
              <w:left w:val="nil"/>
              <w:bottom w:val="single" w:sz="8" w:space="0" w:color="auto"/>
              <w:right w:val="single" w:sz="8" w:space="0" w:color="auto"/>
            </w:tcBorders>
            <w:shd w:val="clear" w:color="auto" w:fill="auto"/>
            <w:vAlign w:val="center"/>
            <w:hideMark/>
          </w:tcPr>
          <w:p w14:paraId="48758203" w14:textId="77777777" w:rsidR="00465513" w:rsidRPr="000B7A95" w:rsidRDefault="000B7A95" w:rsidP="000B7A95">
            <w:pPr>
              <w:spacing w:line="360" w:lineRule="auto"/>
              <w:jc w:val="center"/>
              <w:rPr>
                <w:rFonts w:asciiTheme="minorHAnsi" w:eastAsia="Times New Roman" w:hAnsiTheme="minorHAnsi" w:cs="Arial"/>
                <w:color w:val="000000"/>
                <w:lang w:eastAsia="en-AU"/>
              </w:rPr>
            </w:pPr>
            <w:r w:rsidRPr="000B7A95">
              <w:rPr>
                <w:rFonts w:ascii="Wingdings" w:eastAsia="Times New Roman" w:hAnsi="Wingdings" w:cs="Arial"/>
                <w:color w:val="000000"/>
                <w:lang w:eastAsia="en-AU"/>
              </w:rPr>
              <w:t></w:t>
            </w:r>
          </w:p>
        </w:tc>
        <w:tc>
          <w:tcPr>
            <w:tcW w:w="421" w:type="pct"/>
            <w:tcBorders>
              <w:top w:val="nil"/>
              <w:left w:val="nil"/>
              <w:bottom w:val="single" w:sz="8" w:space="0" w:color="auto"/>
              <w:right w:val="single" w:sz="8" w:space="0" w:color="auto"/>
            </w:tcBorders>
            <w:shd w:val="clear" w:color="auto" w:fill="auto"/>
            <w:vAlign w:val="center"/>
            <w:hideMark/>
          </w:tcPr>
          <w:p w14:paraId="5F0983DB" w14:textId="77777777" w:rsidR="00465513" w:rsidRPr="00624946" w:rsidRDefault="000B7A95" w:rsidP="000B7A95">
            <w:pPr>
              <w:spacing w:line="360" w:lineRule="auto"/>
              <w:jc w:val="center"/>
              <w:rPr>
                <w:rFonts w:asciiTheme="minorHAnsi" w:eastAsia="Times New Roman" w:hAnsiTheme="minorHAnsi" w:cs="Arial"/>
                <w:b/>
                <w:color w:val="000000"/>
                <w:lang w:eastAsia="en-AU"/>
              </w:rPr>
            </w:pPr>
            <w:r w:rsidRPr="00624946">
              <w:rPr>
                <w:rFonts w:ascii="Wingdings" w:eastAsia="Times New Roman" w:hAnsi="Wingdings" w:cs="Arial"/>
                <w:b/>
                <w:color w:val="000000"/>
                <w:lang w:eastAsia="en-AU"/>
              </w:rPr>
              <w:t></w:t>
            </w:r>
          </w:p>
        </w:tc>
      </w:tr>
    </w:tbl>
    <w:p w14:paraId="25383E3A" w14:textId="2ABAF8DB" w:rsidR="00C60C27" w:rsidRPr="00521608" w:rsidRDefault="00521608" w:rsidP="00521608">
      <w:pPr>
        <w:spacing w:before="120"/>
        <w:rPr>
          <w:rFonts w:asciiTheme="minorHAnsi" w:hAnsiTheme="minorHAnsi"/>
          <w:sz w:val="18"/>
          <w:szCs w:val="18"/>
        </w:rPr>
      </w:pPr>
      <w:r w:rsidRPr="00521608">
        <w:rPr>
          <w:rFonts w:ascii="Wingdings" w:eastAsia="Times New Roman" w:hAnsi="Wingdings" w:cs="Arial"/>
          <w:color w:val="000000"/>
          <w:sz w:val="18"/>
          <w:szCs w:val="18"/>
          <w:lang w:eastAsia="en-AU"/>
        </w:rPr>
        <w:t></w:t>
      </w:r>
      <w:r w:rsidRPr="00521608">
        <w:rPr>
          <w:rFonts w:ascii="Wingdings" w:eastAsia="Times New Roman" w:hAnsi="Wingdings" w:cs="Arial"/>
          <w:color w:val="000000"/>
          <w:sz w:val="18"/>
          <w:szCs w:val="18"/>
          <w:lang w:eastAsia="en-AU"/>
        </w:rPr>
        <w:t></w:t>
      </w:r>
      <w:r w:rsidRPr="00521608">
        <w:rPr>
          <w:sz w:val="18"/>
          <w:szCs w:val="18"/>
        </w:rPr>
        <w:t xml:space="preserve"> - </w:t>
      </w:r>
      <w:r w:rsidR="00532615">
        <w:rPr>
          <w:sz w:val="18"/>
          <w:szCs w:val="18"/>
        </w:rPr>
        <w:t>high</w:t>
      </w:r>
      <w:r w:rsidRPr="00521608">
        <w:rPr>
          <w:sz w:val="18"/>
          <w:szCs w:val="18"/>
        </w:rPr>
        <w:t xml:space="preserve">, </w:t>
      </w:r>
      <w:r w:rsidRPr="00521608">
        <w:rPr>
          <w:rFonts w:ascii="Wingdings" w:eastAsia="Times New Roman" w:hAnsi="Wingdings" w:cs="Arial"/>
          <w:color w:val="000000"/>
          <w:sz w:val="18"/>
          <w:szCs w:val="18"/>
          <w:lang w:eastAsia="en-AU"/>
        </w:rPr>
        <w:t></w:t>
      </w:r>
      <w:r w:rsidRPr="00521608">
        <w:rPr>
          <w:sz w:val="18"/>
          <w:szCs w:val="18"/>
        </w:rPr>
        <w:t xml:space="preserve">- adequate, </w:t>
      </w:r>
      <w:r w:rsidRPr="00521608">
        <w:rPr>
          <w:rFonts w:ascii="Wingdings" w:eastAsia="Times New Roman" w:hAnsi="Wingdings" w:cs="Arial"/>
          <w:color w:val="000000"/>
          <w:sz w:val="18"/>
          <w:szCs w:val="18"/>
          <w:lang w:eastAsia="en-AU"/>
        </w:rPr>
        <w:t></w:t>
      </w:r>
      <w:r w:rsidRPr="00521608">
        <w:rPr>
          <w:sz w:val="18"/>
          <w:szCs w:val="18"/>
        </w:rPr>
        <w:t xml:space="preserve"> limited</w:t>
      </w:r>
      <w:r w:rsidR="00404CD5">
        <w:rPr>
          <w:sz w:val="18"/>
          <w:szCs w:val="18"/>
        </w:rPr>
        <w:t xml:space="preserve">  </w:t>
      </w:r>
    </w:p>
    <w:p w14:paraId="2162BAE0" w14:textId="77777777" w:rsidR="007B29C2" w:rsidRDefault="007B29C2" w:rsidP="007B29C2">
      <w:pPr>
        <w:rPr>
          <w:lang w:eastAsia="en-AU"/>
        </w:rPr>
      </w:pPr>
    </w:p>
    <w:p w14:paraId="60164442" w14:textId="77777777" w:rsidR="005A211C" w:rsidRPr="007B29C2" w:rsidRDefault="005A211C" w:rsidP="007B29C2">
      <w:pPr>
        <w:rPr>
          <w:lang w:eastAsia="en-AU"/>
        </w:rPr>
      </w:pPr>
    </w:p>
    <w:p w14:paraId="63A7F053" w14:textId="013CBC89" w:rsidR="008147B2" w:rsidRPr="00790411" w:rsidRDefault="00BD5AEA" w:rsidP="00BD5AEA">
      <w:pPr>
        <w:pStyle w:val="Heading3"/>
      </w:pPr>
      <w:bookmarkStart w:id="13" w:name="_Toc409701027"/>
      <w:r>
        <w:t>3.3</w:t>
      </w:r>
      <w:r>
        <w:tab/>
      </w:r>
      <w:r w:rsidR="008147B2" w:rsidRPr="00790411">
        <w:t>Summary of new evidence</w:t>
      </w:r>
      <w:bookmarkEnd w:id="13"/>
    </w:p>
    <w:p w14:paraId="0265D2DE" w14:textId="61E9AC18"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The </w:t>
      </w:r>
      <w:r w:rsidR="00D94CB2">
        <w:rPr>
          <w:rFonts w:asciiTheme="minorHAnsi" w:hAnsiTheme="minorHAnsi" w:cs="Arial"/>
          <w:sz w:val="24"/>
          <w:szCs w:val="24"/>
        </w:rPr>
        <w:t>11</w:t>
      </w:r>
      <w:r w:rsidR="00D94CB2" w:rsidRPr="00636543">
        <w:rPr>
          <w:rFonts w:asciiTheme="minorHAnsi" w:hAnsiTheme="minorHAnsi" w:cs="Arial"/>
          <w:sz w:val="24"/>
          <w:szCs w:val="24"/>
        </w:rPr>
        <w:t xml:space="preserve"> </w:t>
      </w:r>
      <w:r w:rsidRPr="00636543">
        <w:rPr>
          <w:rFonts w:asciiTheme="minorHAnsi" w:hAnsiTheme="minorHAnsi" w:cs="Arial"/>
          <w:sz w:val="24"/>
          <w:szCs w:val="24"/>
        </w:rPr>
        <w:t>identified studies were from geographically diverse areas and covered a range of TFA intakes and sources. Perhaps due to the strong and consistent</w:t>
      </w:r>
      <w:r w:rsidR="009F093E" w:rsidRPr="00636543">
        <w:rPr>
          <w:rFonts w:asciiTheme="minorHAnsi" w:hAnsiTheme="minorHAnsi" w:cs="Arial"/>
          <w:sz w:val="24"/>
          <w:szCs w:val="24"/>
        </w:rPr>
        <w:t xml:space="preserve"> existing</w:t>
      </w:r>
      <w:r w:rsidRPr="00636543">
        <w:rPr>
          <w:rFonts w:asciiTheme="minorHAnsi" w:hAnsiTheme="minorHAnsi" w:cs="Arial"/>
          <w:sz w:val="24"/>
          <w:szCs w:val="24"/>
        </w:rPr>
        <w:t xml:space="preserve"> body of research which links TFA intake with detrimental changes in blood lipids, much of the identified research investigated the role of specific sources of TFA. For example, there appeared to be significant research interest in the role of CLA</w:t>
      </w:r>
      <w:r w:rsidR="009F093E" w:rsidRPr="00636543">
        <w:rPr>
          <w:rFonts w:asciiTheme="minorHAnsi" w:hAnsiTheme="minorHAnsi" w:cs="Arial"/>
          <w:sz w:val="24"/>
          <w:szCs w:val="24"/>
        </w:rPr>
        <w:t xml:space="preserve"> (n = </w:t>
      </w:r>
      <w:r w:rsidR="009208AB" w:rsidRPr="00636543">
        <w:rPr>
          <w:rFonts w:asciiTheme="minorHAnsi" w:hAnsiTheme="minorHAnsi" w:cs="Arial"/>
          <w:sz w:val="24"/>
          <w:szCs w:val="24"/>
        </w:rPr>
        <w:t>4</w:t>
      </w:r>
      <w:r w:rsidR="009F093E" w:rsidRPr="00636543">
        <w:rPr>
          <w:rFonts w:asciiTheme="minorHAnsi" w:hAnsiTheme="minorHAnsi" w:cs="Arial"/>
          <w:sz w:val="24"/>
          <w:szCs w:val="24"/>
        </w:rPr>
        <w:t>)</w:t>
      </w:r>
      <w:r w:rsidRPr="00636543">
        <w:rPr>
          <w:rFonts w:asciiTheme="minorHAnsi" w:hAnsiTheme="minorHAnsi" w:cs="Arial"/>
          <w:sz w:val="24"/>
          <w:szCs w:val="24"/>
        </w:rPr>
        <w:t>, both supplemental and naturally occurring,</w:t>
      </w:r>
      <w:r w:rsidR="009208AB" w:rsidRPr="00636543">
        <w:rPr>
          <w:rFonts w:asciiTheme="minorHAnsi" w:hAnsiTheme="minorHAnsi" w:cs="Arial"/>
          <w:sz w:val="24"/>
          <w:szCs w:val="24"/>
        </w:rPr>
        <w:t xml:space="preserve"> on health outcomes. Further, two studies</w:t>
      </w:r>
      <w:r w:rsidRPr="00636543">
        <w:rPr>
          <w:rFonts w:asciiTheme="minorHAnsi" w:hAnsiTheme="minorHAnsi" w:cs="Arial"/>
          <w:sz w:val="24"/>
          <w:szCs w:val="24"/>
        </w:rPr>
        <w:t xml:space="preserve"> compared the impact of industrial or synthetic TFA with TFA from ruminant sources</w:t>
      </w:r>
      <w:r w:rsidR="009208AB" w:rsidRPr="00636543">
        <w:rPr>
          <w:rFonts w:asciiTheme="minorHAnsi" w:hAnsiTheme="minorHAnsi" w:cs="Arial"/>
          <w:sz w:val="24"/>
          <w:szCs w:val="24"/>
        </w:rPr>
        <w:t>.</w:t>
      </w:r>
    </w:p>
    <w:p w14:paraId="09AA7624" w14:textId="410502A1" w:rsidR="00055402" w:rsidRPr="00636543" w:rsidRDefault="00553ED9" w:rsidP="00553ED9">
      <w:pPr>
        <w:pStyle w:val="Heading4"/>
      </w:pPr>
      <w:r>
        <w:lastRenderedPageBreak/>
        <w:t>3.3.1</w:t>
      </w:r>
      <w:r>
        <w:tab/>
      </w:r>
      <w:r w:rsidR="00532615">
        <w:t>High</w:t>
      </w:r>
      <w:r w:rsidR="00532615" w:rsidRPr="00636543">
        <w:t xml:space="preserve"> </w:t>
      </w:r>
      <w:r w:rsidR="00055402" w:rsidRPr="00636543">
        <w:t xml:space="preserve">quality studies </w:t>
      </w:r>
    </w:p>
    <w:p w14:paraId="180BD05A" w14:textId="1D86EC98"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Labonte and colleagues </w:t>
      </w:r>
      <w:r w:rsidRPr="00636543">
        <w:rPr>
          <w:rFonts w:asciiTheme="minorHAnsi" w:hAnsiTheme="minorHAnsi" w:cs="Arial"/>
          <w:sz w:val="24"/>
          <w:szCs w:val="24"/>
        </w:rPr>
        <w:fldChar w:fldCharType="begin"/>
      </w:r>
      <w:r w:rsidR="00A4350A">
        <w:rPr>
          <w:rFonts w:asciiTheme="minorHAnsi" w:hAnsiTheme="minorHAnsi" w:cs="Arial"/>
          <w:sz w:val="24"/>
          <w:szCs w:val="24"/>
        </w:rPr>
        <w:instrText xml:space="preserve"> ADDIN EN.CITE &lt;EndNote&gt;&lt;Cite ExcludeAuth="1"&gt;&lt;Author&gt;Labonte&lt;/Author&gt;&lt;Year&gt;2011&lt;/Year&gt;&lt;RecNum&gt;20&lt;/RecNum&gt;&lt;DisplayText&gt;(2011)&lt;/DisplayText&gt;&lt;record&gt;&lt;rec-number&gt;20&lt;/rec-number&gt;&lt;foreign-keys&gt;&lt;key app="EN" db-id="fse59vdpq20efme50sf59sfdsarw59drfe0p" timestamp="1394093919"&gt;20&lt;/key&gt;&lt;/foreign-keys&gt;&lt;ref-type name="Journal Article"&gt;17&lt;/ref-type&gt;&lt;contributors&gt;&lt;authors&gt;&lt;author&gt;Labonte, M. E.&lt;/author&gt;&lt;author&gt;Couture, P.&lt;/author&gt;&lt;author&gt;Paquin, P.&lt;/author&gt;&lt;author&gt;Chouinard, Y.&lt;/author&gt;&lt;author&gt;Lemieux, S.&lt;/author&gt;&lt;author&gt;Lamarche, B.&lt;/author&gt;&lt;/authors&gt;&lt;/contributors&gt;&lt;auth-address&gt;Institute of Nutraceuticals and Functional Foods, Laval University, Quebec, Canada.&lt;/auth-address&gt;&lt;titles&gt;&lt;title&gt;Comparison of the impact of trans fatty acids from ruminant and industrial sources on surrogate markers of cholesterol homeostasis in healthy men&lt;/title&gt;&lt;secondary-title&gt;Mol Nutr Food Res&lt;/secondary-title&gt;&lt;/titles&gt;&lt;periodical&gt;&lt;full-title&gt;Mol Nutr Food Res&lt;/full-title&gt;&lt;/periodical&gt;&lt;pages&gt;S241-7&lt;/pages&gt;&lt;volume&gt;55 Suppl 2&lt;/volume&gt;&lt;edition&gt;2011/06/10&lt;/edition&gt;&lt;keywords&gt;&lt;keyword&gt;Adolescent&lt;/keyword&gt;&lt;keyword&gt;Adult&lt;/keyword&gt;&lt;keyword&gt;Aged&lt;/keyword&gt;&lt;keyword&gt;Animals&lt;/keyword&gt;&lt;keyword&gt;Biological Markers/blood&lt;/keyword&gt;&lt;keyword&gt;Cholesterol/analogs &amp;amp; derivatives/ blood&lt;/keyword&gt;&lt;keyword&gt;Double-Blind Method&lt;/keyword&gt;&lt;keyword&gt;Homeostasis&lt;/keyword&gt;&lt;keyword&gt;Humans&lt;/keyword&gt;&lt;keyword&gt;Male&lt;/keyword&gt;&lt;keyword&gt;Middle Aged&lt;/keyword&gt;&lt;keyword&gt;Phytosterols/blood&lt;/keyword&gt;&lt;keyword&gt;Ruminants&lt;/keyword&gt;&lt;keyword&gt;Sitosterols/blood&lt;/keyword&gt;&lt;keyword&gt;Trans Fatty Acids/ pharmacology&lt;/keyword&gt;&lt;keyword&gt;Young Adult&lt;/keyword&gt;&lt;/keywords&gt;&lt;dates&gt;&lt;year&gt;2011&lt;/year&gt;&lt;pub-dates&gt;&lt;date&gt;Sep&lt;/date&gt;&lt;/pub-dates&gt;&lt;/dates&gt;&lt;isbn&gt;1613-4133 (Electronic)&amp;#xD;1613-4125 (Linking)&lt;/isbn&gt;&lt;accession-num&gt;21656668&lt;/accession-num&gt;&lt;urls&gt;&lt;/urls&gt;&lt;electronic-resource-num&gt;10.1002/mnfr.201000492&lt;/electronic-resource-num&gt;&lt;remote-database-provider&gt;NLM&lt;/remote-database-provider&gt;&lt;language&gt;eng&lt;/language&gt;&lt;/record&gt;&lt;/Cite&gt;&lt;/EndNote&gt;</w:instrText>
      </w:r>
      <w:r w:rsidRPr="00636543">
        <w:rPr>
          <w:rFonts w:asciiTheme="minorHAnsi" w:hAnsiTheme="minorHAnsi" w:cs="Arial"/>
          <w:sz w:val="24"/>
          <w:szCs w:val="24"/>
        </w:rPr>
        <w:fldChar w:fldCharType="separate"/>
      </w:r>
      <w:r w:rsidR="00DB1AA0">
        <w:rPr>
          <w:rFonts w:asciiTheme="minorHAnsi" w:hAnsiTheme="minorHAnsi" w:cs="Arial"/>
          <w:noProof/>
          <w:sz w:val="24"/>
          <w:szCs w:val="24"/>
        </w:rPr>
        <w:t>(</w:t>
      </w:r>
      <w:hyperlink w:anchor="_ENREF_9" w:tooltip="Labonte, 2011 #20" w:history="1">
        <w:r w:rsidR="007E4C78">
          <w:rPr>
            <w:rFonts w:asciiTheme="minorHAnsi" w:hAnsiTheme="minorHAnsi" w:cs="Arial"/>
            <w:noProof/>
            <w:sz w:val="24"/>
            <w:szCs w:val="24"/>
          </w:rPr>
          <w:t>2011</w:t>
        </w:r>
      </w:hyperlink>
      <w:r w:rsidR="00DB1AA0">
        <w:rPr>
          <w:rFonts w:asciiTheme="minorHAnsi" w:hAnsiTheme="minorHAnsi" w:cs="Arial"/>
          <w:noProof/>
          <w:sz w:val="24"/>
          <w:szCs w:val="24"/>
        </w:rPr>
        <w:t>)</w:t>
      </w:r>
      <w:r w:rsidRPr="00636543">
        <w:rPr>
          <w:rFonts w:asciiTheme="minorHAnsi" w:hAnsiTheme="minorHAnsi" w:cs="Arial"/>
          <w:sz w:val="24"/>
          <w:szCs w:val="24"/>
        </w:rPr>
        <w:fldChar w:fldCharType="end"/>
      </w:r>
      <w:r w:rsidRPr="00636543">
        <w:rPr>
          <w:rFonts w:asciiTheme="minorHAnsi" w:hAnsiTheme="minorHAnsi" w:cs="Arial"/>
          <w:sz w:val="24"/>
          <w:szCs w:val="24"/>
        </w:rPr>
        <w:t xml:space="preserve"> completed a study which compared the impact of very high dietary intake of</w:t>
      </w:r>
      <w:r w:rsidR="009F093E" w:rsidRPr="00636543">
        <w:rPr>
          <w:rFonts w:asciiTheme="minorHAnsi" w:hAnsiTheme="minorHAnsi" w:cs="Arial"/>
          <w:sz w:val="24"/>
          <w:szCs w:val="24"/>
        </w:rPr>
        <w:t xml:space="preserve"> industrial </w:t>
      </w:r>
      <w:r w:rsidRPr="00636543">
        <w:rPr>
          <w:rFonts w:asciiTheme="minorHAnsi" w:hAnsiTheme="minorHAnsi" w:cs="Arial"/>
          <w:sz w:val="24"/>
          <w:szCs w:val="24"/>
        </w:rPr>
        <w:t>TFA and r</w:t>
      </w:r>
      <w:r w:rsidR="009F093E" w:rsidRPr="00636543">
        <w:rPr>
          <w:rFonts w:asciiTheme="minorHAnsi" w:hAnsiTheme="minorHAnsi" w:cs="Arial"/>
          <w:sz w:val="24"/>
          <w:szCs w:val="24"/>
        </w:rPr>
        <w:t xml:space="preserve">uminant </w:t>
      </w:r>
      <w:r w:rsidRPr="00636543">
        <w:rPr>
          <w:rFonts w:asciiTheme="minorHAnsi" w:hAnsiTheme="minorHAnsi" w:cs="Arial"/>
          <w:sz w:val="24"/>
          <w:szCs w:val="24"/>
        </w:rPr>
        <w:t xml:space="preserve">TFA on markers of cholesterol absorption and synthesis in healthy men.  The trial was a randomised, double blind, crossover, Latin square design in which each participant was assigned to </w:t>
      </w:r>
      <w:r w:rsidR="00AF0C70">
        <w:rPr>
          <w:rFonts w:asciiTheme="minorHAnsi" w:hAnsiTheme="minorHAnsi" w:cs="Arial"/>
          <w:sz w:val="24"/>
          <w:szCs w:val="24"/>
        </w:rPr>
        <w:t>four</w:t>
      </w:r>
      <w:r w:rsidRPr="00636543">
        <w:rPr>
          <w:rFonts w:asciiTheme="minorHAnsi" w:hAnsiTheme="minorHAnsi" w:cs="Arial"/>
          <w:sz w:val="24"/>
          <w:szCs w:val="24"/>
        </w:rPr>
        <w:t xml:space="preserve"> different isocaloric diets. Each diet lasted </w:t>
      </w:r>
      <w:r w:rsidR="00C63D85" w:rsidRPr="00636543">
        <w:rPr>
          <w:rFonts w:asciiTheme="minorHAnsi" w:hAnsiTheme="minorHAnsi" w:cs="Arial"/>
          <w:sz w:val="24"/>
          <w:szCs w:val="24"/>
        </w:rPr>
        <w:t>four</w:t>
      </w:r>
      <w:r w:rsidRPr="00636543">
        <w:rPr>
          <w:rFonts w:asciiTheme="minorHAnsi" w:hAnsiTheme="minorHAnsi" w:cs="Arial"/>
          <w:sz w:val="24"/>
          <w:szCs w:val="24"/>
        </w:rPr>
        <w:t xml:space="preserve"> weeks and diets were separated by a wash out period of between </w:t>
      </w:r>
      <w:r w:rsidR="00C63D85" w:rsidRPr="00636543">
        <w:rPr>
          <w:rFonts w:asciiTheme="minorHAnsi" w:hAnsiTheme="minorHAnsi" w:cs="Arial"/>
          <w:sz w:val="24"/>
          <w:szCs w:val="24"/>
        </w:rPr>
        <w:t>three</w:t>
      </w:r>
      <w:r w:rsidRPr="00636543">
        <w:rPr>
          <w:rFonts w:asciiTheme="minorHAnsi" w:hAnsiTheme="minorHAnsi" w:cs="Arial"/>
          <w:sz w:val="24"/>
          <w:szCs w:val="24"/>
        </w:rPr>
        <w:t xml:space="preserve"> and 12 weeks. The four experimental diets (</w:t>
      </w:r>
      <w:r w:rsidR="00381AFF" w:rsidRPr="00636543">
        <w:rPr>
          <w:rFonts w:asciiTheme="minorHAnsi" w:hAnsiTheme="minorHAnsi" w:cs="Arial"/>
          <w:sz w:val="24"/>
          <w:szCs w:val="24"/>
        </w:rPr>
        <w:t xml:space="preserve">each </w:t>
      </w:r>
      <w:r w:rsidRPr="00636543">
        <w:rPr>
          <w:rFonts w:asciiTheme="minorHAnsi" w:hAnsiTheme="minorHAnsi" w:cs="Arial"/>
          <w:sz w:val="24"/>
          <w:szCs w:val="24"/>
        </w:rPr>
        <w:t>2500 kcal) were high r</w:t>
      </w:r>
      <w:r w:rsidR="009F093E" w:rsidRPr="00636543">
        <w:rPr>
          <w:rFonts w:asciiTheme="minorHAnsi" w:hAnsiTheme="minorHAnsi" w:cs="Arial"/>
          <w:sz w:val="24"/>
          <w:szCs w:val="24"/>
        </w:rPr>
        <w:t xml:space="preserve">uminant </w:t>
      </w:r>
      <w:r w:rsidRPr="00636543">
        <w:rPr>
          <w:rFonts w:asciiTheme="minorHAnsi" w:hAnsiTheme="minorHAnsi" w:cs="Arial"/>
          <w:sz w:val="24"/>
          <w:szCs w:val="24"/>
        </w:rPr>
        <w:t>TFA (TFA = 10.2g), moderate r</w:t>
      </w:r>
      <w:r w:rsidR="009F093E" w:rsidRPr="00636543">
        <w:rPr>
          <w:rFonts w:asciiTheme="minorHAnsi" w:hAnsiTheme="minorHAnsi" w:cs="Arial"/>
          <w:sz w:val="24"/>
          <w:szCs w:val="24"/>
        </w:rPr>
        <w:t xml:space="preserve">uminant </w:t>
      </w:r>
      <w:r w:rsidRPr="00636543">
        <w:rPr>
          <w:rFonts w:asciiTheme="minorHAnsi" w:hAnsiTheme="minorHAnsi" w:cs="Arial"/>
          <w:sz w:val="24"/>
          <w:szCs w:val="24"/>
        </w:rPr>
        <w:t>TFA (TFA = 4.2g), high i</w:t>
      </w:r>
      <w:r w:rsidR="009F093E" w:rsidRPr="00636543">
        <w:rPr>
          <w:rFonts w:asciiTheme="minorHAnsi" w:hAnsiTheme="minorHAnsi" w:cs="Arial"/>
          <w:sz w:val="24"/>
          <w:szCs w:val="24"/>
        </w:rPr>
        <w:t xml:space="preserve">ndustrial </w:t>
      </w:r>
      <w:r w:rsidRPr="00636543">
        <w:rPr>
          <w:rFonts w:asciiTheme="minorHAnsi" w:hAnsiTheme="minorHAnsi" w:cs="Arial"/>
          <w:sz w:val="24"/>
          <w:szCs w:val="24"/>
        </w:rPr>
        <w:t xml:space="preserve">TFA (TFA = 10.2g), and low TFA from any source (TFA = </w:t>
      </w:r>
      <w:r w:rsidRPr="00C74296">
        <w:rPr>
          <w:rFonts w:asciiTheme="minorHAnsi" w:hAnsiTheme="minorHAnsi" w:cs="Arial"/>
          <w:sz w:val="24"/>
          <w:szCs w:val="24"/>
        </w:rPr>
        <w:t>2.2g</w:t>
      </w:r>
      <w:r w:rsidRPr="00636543">
        <w:rPr>
          <w:rFonts w:asciiTheme="minorHAnsi" w:hAnsiTheme="minorHAnsi" w:cs="Arial"/>
          <w:sz w:val="24"/>
          <w:szCs w:val="24"/>
        </w:rPr>
        <w:t xml:space="preserve">). Each diet had similar macronutrients and intakes of SFA. However, there were some differences in </w:t>
      </w:r>
      <w:r w:rsidR="00381AFF" w:rsidRPr="00636543">
        <w:rPr>
          <w:rFonts w:asciiTheme="minorHAnsi" w:hAnsiTheme="minorHAnsi" w:cs="Arial"/>
          <w:sz w:val="24"/>
          <w:szCs w:val="24"/>
        </w:rPr>
        <w:t>polyunsaturated (PUFA)</w:t>
      </w:r>
      <w:r w:rsidRPr="00636543">
        <w:rPr>
          <w:rFonts w:asciiTheme="minorHAnsi" w:hAnsiTheme="minorHAnsi" w:cs="Arial"/>
          <w:sz w:val="24"/>
          <w:szCs w:val="24"/>
        </w:rPr>
        <w:t xml:space="preserve"> and MUFA intakes between the dietary protocols.  Adherence was assessed via food checklists and estimated to be greater than 99 per cent. </w:t>
      </w:r>
    </w:p>
    <w:p w14:paraId="1844B995" w14:textId="40253B37"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The authors reported tha</w:t>
      </w:r>
      <w:r w:rsidR="00491E1B">
        <w:rPr>
          <w:rFonts w:asciiTheme="minorHAnsi" w:hAnsiTheme="minorHAnsi" w:cs="Arial"/>
          <w:sz w:val="24"/>
          <w:szCs w:val="24"/>
        </w:rPr>
        <w:t>t</w:t>
      </w:r>
      <w:r w:rsidRPr="00636543">
        <w:rPr>
          <w:rFonts w:asciiTheme="minorHAnsi" w:hAnsiTheme="minorHAnsi" w:cs="Arial"/>
          <w:sz w:val="24"/>
          <w:szCs w:val="24"/>
        </w:rPr>
        <w:t xml:space="preserve"> i</w:t>
      </w:r>
      <w:r w:rsidR="009F093E" w:rsidRPr="00636543">
        <w:rPr>
          <w:rFonts w:asciiTheme="minorHAnsi" w:hAnsiTheme="minorHAnsi" w:cs="Arial"/>
          <w:sz w:val="24"/>
          <w:szCs w:val="24"/>
        </w:rPr>
        <w:t xml:space="preserve">ndustrial </w:t>
      </w:r>
      <w:r w:rsidRPr="00636543">
        <w:rPr>
          <w:rFonts w:asciiTheme="minorHAnsi" w:hAnsiTheme="minorHAnsi" w:cs="Arial"/>
          <w:sz w:val="24"/>
          <w:szCs w:val="24"/>
        </w:rPr>
        <w:t xml:space="preserve">TFA and </w:t>
      </w:r>
      <w:r w:rsidR="009F093E" w:rsidRPr="00636543">
        <w:rPr>
          <w:rFonts w:asciiTheme="minorHAnsi" w:hAnsiTheme="minorHAnsi" w:cs="Arial"/>
          <w:sz w:val="24"/>
          <w:szCs w:val="24"/>
        </w:rPr>
        <w:t xml:space="preserve">ruminant </w:t>
      </w:r>
      <w:r w:rsidRPr="00636543">
        <w:rPr>
          <w:rFonts w:asciiTheme="minorHAnsi" w:hAnsiTheme="minorHAnsi" w:cs="Arial"/>
          <w:sz w:val="24"/>
          <w:szCs w:val="24"/>
        </w:rPr>
        <w:t>TFA</w:t>
      </w:r>
      <w:r w:rsidR="000D071E" w:rsidRPr="00636543">
        <w:rPr>
          <w:rFonts w:asciiTheme="minorHAnsi" w:hAnsiTheme="minorHAnsi" w:cs="Arial"/>
          <w:sz w:val="24"/>
          <w:szCs w:val="24"/>
        </w:rPr>
        <w:t xml:space="preserve"> both</w:t>
      </w:r>
      <w:r w:rsidRPr="00636543">
        <w:rPr>
          <w:rFonts w:asciiTheme="minorHAnsi" w:hAnsiTheme="minorHAnsi" w:cs="Arial"/>
          <w:sz w:val="24"/>
          <w:szCs w:val="24"/>
        </w:rPr>
        <w:t xml:space="preserve"> led to comparable increases in total cholesterol and LDL concentrati</w:t>
      </w:r>
      <w:r w:rsidR="000D071E" w:rsidRPr="00636543">
        <w:rPr>
          <w:rFonts w:asciiTheme="minorHAnsi" w:hAnsiTheme="minorHAnsi" w:cs="Arial"/>
          <w:sz w:val="24"/>
          <w:szCs w:val="24"/>
        </w:rPr>
        <w:t>ons compared to the low TFA control diet. The</w:t>
      </w:r>
      <w:r w:rsidRPr="00636543">
        <w:rPr>
          <w:rFonts w:asciiTheme="minorHAnsi" w:hAnsiTheme="minorHAnsi" w:cs="Arial"/>
          <w:sz w:val="24"/>
          <w:szCs w:val="24"/>
        </w:rPr>
        <w:t xml:space="preserve"> effect of r</w:t>
      </w:r>
      <w:r w:rsidR="009F093E" w:rsidRPr="00636543">
        <w:rPr>
          <w:rFonts w:asciiTheme="minorHAnsi" w:hAnsiTheme="minorHAnsi" w:cs="Arial"/>
          <w:sz w:val="24"/>
          <w:szCs w:val="24"/>
        </w:rPr>
        <w:t xml:space="preserve">uminant </w:t>
      </w:r>
      <w:r w:rsidRPr="00636543">
        <w:rPr>
          <w:rFonts w:asciiTheme="minorHAnsi" w:hAnsiTheme="minorHAnsi" w:cs="Arial"/>
          <w:sz w:val="24"/>
          <w:szCs w:val="24"/>
        </w:rPr>
        <w:t>TFA on cholesterol absorption appeared to be greater than the effect of i</w:t>
      </w:r>
      <w:r w:rsidR="009F093E" w:rsidRPr="00636543">
        <w:rPr>
          <w:rFonts w:asciiTheme="minorHAnsi" w:hAnsiTheme="minorHAnsi" w:cs="Arial"/>
          <w:sz w:val="24"/>
          <w:szCs w:val="24"/>
        </w:rPr>
        <w:t xml:space="preserve">ndustrial </w:t>
      </w:r>
      <w:r w:rsidRPr="00636543">
        <w:rPr>
          <w:rFonts w:asciiTheme="minorHAnsi" w:hAnsiTheme="minorHAnsi" w:cs="Arial"/>
          <w:sz w:val="24"/>
          <w:szCs w:val="24"/>
        </w:rPr>
        <w:t xml:space="preserve">TFA, but this did not result in differences in LDL cholesterol. </w:t>
      </w:r>
      <w:r w:rsidR="000D071E" w:rsidRPr="00636543">
        <w:rPr>
          <w:rFonts w:asciiTheme="minorHAnsi" w:hAnsiTheme="minorHAnsi" w:cs="Arial"/>
          <w:sz w:val="24"/>
          <w:szCs w:val="24"/>
        </w:rPr>
        <w:t>The</w:t>
      </w:r>
      <w:r w:rsidRPr="00636543">
        <w:rPr>
          <w:rFonts w:asciiTheme="minorHAnsi" w:hAnsiTheme="minorHAnsi" w:cs="Arial"/>
          <w:sz w:val="24"/>
          <w:szCs w:val="24"/>
        </w:rPr>
        <w:t xml:space="preserve"> authors note that the very high intakes of i</w:t>
      </w:r>
      <w:r w:rsidR="009F093E" w:rsidRPr="00636543">
        <w:rPr>
          <w:rFonts w:asciiTheme="minorHAnsi" w:hAnsiTheme="minorHAnsi" w:cs="Arial"/>
          <w:sz w:val="24"/>
          <w:szCs w:val="24"/>
        </w:rPr>
        <w:t xml:space="preserve">ndustrial </w:t>
      </w:r>
      <w:r w:rsidRPr="00636543">
        <w:rPr>
          <w:rFonts w:asciiTheme="minorHAnsi" w:hAnsiTheme="minorHAnsi" w:cs="Arial"/>
          <w:sz w:val="24"/>
          <w:szCs w:val="24"/>
        </w:rPr>
        <w:t>TFA and r</w:t>
      </w:r>
      <w:r w:rsidR="009F093E" w:rsidRPr="00636543">
        <w:rPr>
          <w:rFonts w:asciiTheme="minorHAnsi" w:hAnsiTheme="minorHAnsi" w:cs="Arial"/>
          <w:sz w:val="24"/>
          <w:szCs w:val="24"/>
        </w:rPr>
        <w:t xml:space="preserve">uminant </w:t>
      </w:r>
      <w:r w:rsidRPr="00636543">
        <w:rPr>
          <w:rFonts w:asciiTheme="minorHAnsi" w:hAnsiTheme="minorHAnsi" w:cs="Arial"/>
          <w:sz w:val="24"/>
          <w:szCs w:val="24"/>
        </w:rPr>
        <w:t>TFA</w:t>
      </w:r>
      <w:r w:rsidR="000D071E" w:rsidRPr="00636543">
        <w:rPr>
          <w:rFonts w:asciiTheme="minorHAnsi" w:hAnsiTheme="minorHAnsi" w:cs="Arial"/>
          <w:sz w:val="24"/>
          <w:szCs w:val="24"/>
        </w:rPr>
        <w:t xml:space="preserve"> used in their study</w:t>
      </w:r>
      <w:r w:rsidRPr="00636543">
        <w:rPr>
          <w:rFonts w:asciiTheme="minorHAnsi" w:hAnsiTheme="minorHAnsi" w:cs="Arial"/>
          <w:sz w:val="24"/>
          <w:szCs w:val="24"/>
        </w:rPr>
        <w:t xml:space="preserve"> are not achievable in a normal diet.</w:t>
      </w:r>
    </w:p>
    <w:p w14:paraId="7A4F850A" w14:textId="12697C7B"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Lacroix </w:t>
      </w:r>
      <w:r w:rsidRPr="00636543">
        <w:rPr>
          <w:rFonts w:asciiTheme="minorHAnsi" w:hAnsiTheme="minorHAnsi" w:cs="Arial"/>
          <w:sz w:val="24"/>
          <w:szCs w:val="24"/>
        </w:rPr>
        <w:fldChar w:fldCharType="begin">
          <w:fldData xml:space="preserve">PEVuZE5vdGU+PENpdGUgRXhjbHVkZUF1dGg9IjEiPjxBdXRob3I+TGFjcm9peDwvQXV0aG9yPjxZ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</w:fldData>
        </w:fldChar>
      </w:r>
      <w:r w:rsidR="00A4350A">
        <w:rPr>
          <w:rFonts w:asciiTheme="minorHAnsi" w:hAnsiTheme="minorHAnsi" w:cs="Arial"/>
          <w:sz w:val="24"/>
          <w:szCs w:val="24"/>
        </w:rPr>
        <w:instrText xml:space="preserve"> ADDIN EN.CITE </w:instrText>
      </w:r>
      <w:r w:rsidR="00A4350A">
        <w:rPr>
          <w:rFonts w:asciiTheme="minorHAnsi" w:hAnsiTheme="minorHAnsi" w:cs="Arial"/>
          <w:sz w:val="24"/>
          <w:szCs w:val="24"/>
        </w:rPr>
        <w:fldChar w:fldCharType="begin">
          <w:fldData xml:space="preserve">PEVuZE5vdGU+PENpdGUgRXhjbHVkZUF1dGg9IjEiPjxBdXRob3I+TGFjcm9peDwvQXV0aG9yPjxZ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</w:fldData>
        </w:fldChar>
      </w:r>
      <w:r w:rsidR="00A4350A">
        <w:rPr>
          <w:rFonts w:asciiTheme="minorHAnsi" w:hAnsiTheme="minorHAnsi" w:cs="Arial"/>
          <w:sz w:val="24"/>
          <w:szCs w:val="24"/>
        </w:rPr>
        <w:instrText xml:space="preserve"> ADDIN EN.CITE.DATA </w:instrText>
      </w:r>
      <w:r w:rsidR="00A4350A">
        <w:rPr>
          <w:rFonts w:asciiTheme="minorHAnsi" w:hAnsiTheme="minorHAnsi" w:cs="Arial"/>
          <w:sz w:val="24"/>
          <w:szCs w:val="24"/>
        </w:rPr>
      </w:r>
      <w:r w:rsidR="00A4350A">
        <w:rPr>
          <w:rFonts w:asciiTheme="minorHAnsi" w:hAnsiTheme="minorHAnsi" w:cs="Arial"/>
          <w:sz w:val="24"/>
          <w:szCs w:val="24"/>
        </w:rPr>
        <w:fldChar w:fldCharType="end"/>
      </w:r>
      <w:r w:rsidRPr="00636543">
        <w:rPr>
          <w:rFonts w:asciiTheme="minorHAnsi" w:hAnsiTheme="minorHAnsi" w:cs="Arial"/>
          <w:sz w:val="24"/>
          <w:szCs w:val="24"/>
        </w:rPr>
      </w:r>
      <w:r w:rsidRPr="00636543">
        <w:rPr>
          <w:rFonts w:asciiTheme="minorHAnsi" w:hAnsiTheme="minorHAnsi" w:cs="Arial"/>
          <w:sz w:val="24"/>
          <w:szCs w:val="24"/>
        </w:rPr>
        <w:fldChar w:fldCharType="separate"/>
      </w:r>
      <w:r w:rsidR="00DB1AA0">
        <w:rPr>
          <w:rFonts w:asciiTheme="minorHAnsi" w:hAnsiTheme="minorHAnsi" w:cs="Arial"/>
          <w:noProof/>
          <w:sz w:val="24"/>
          <w:szCs w:val="24"/>
        </w:rPr>
        <w:t>(</w:t>
      </w:r>
      <w:hyperlink w:anchor="_ENREF_10" w:tooltip="Lacroix, 2012 #10" w:history="1">
        <w:r w:rsidR="007E4C78">
          <w:rPr>
            <w:rFonts w:asciiTheme="minorHAnsi" w:hAnsiTheme="minorHAnsi" w:cs="Arial"/>
            <w:noProof/>
            <w:sz w:val="24"/>
            <w:szCs w:val="24"/>
          </w:rPr>
          <w:t>2012</w:t>
        </w:r>
      </w:hyperlink>
      <w:r w:rsidR="00DB1AA0">
        <w:rPr>
          <w:rFonts w:asciiTheme="minorHAnsi" w:hAnsiTheme="minorHAnsi" w:cs="Arial"/>
          <w:noProof/>
          <w:sz w:val="24"/>
          <w:szCs w:val="24"/>
        </w:rPr>
        <w:t>)</w:t>
      </w:r>
      <w:r w:rsidRPr="00636543">
        <w:rPr>
          <w:rFonts w:asciiTheme="minorHAnsi" w:hAnsiTheme="minorHAnsi" w:cs="Arial"/>
          <w:sz w:val="24"/>
          <w:szCs w:val="24"/>
        </w:rPr>
        <w:fldChar w:fldCharType="end"/>
      </w:r>
      <w:r w:rsidRPr="00636543">
        <w:rPr>
          <w:rFonts w:asciiTheme="minorHAnsi" w:hAnsiTheme="minorHAnsi" w:cs="Arial"/>
          <w:sz w:val="24"/>
          <w:szCs w:val="24"/>
        </w:rPr>
        <w:t xml:space="preserve"> investigated the effect of high but attainable intakes of r</w:t>
      </w:r>
      <w:r w:rsidR="009F093E" w:rsidRPr="00636543">
        <w:rPr>
          <w:rFonts w:asciiTheme="minorHAnsi" w:hAnsiTheme="minorHAnsi" w:cs="Arial"/>
          <w:sz w:val="24"/>
          <w:szCs w:val="24"/>
        </w:rPr>
        <w:t xml:space="preserve">uminant </w:t>
      </w:r>
      <w:r w:rsidRPr="00636543">
        <w:rPr>
          <w:rFonts w:asciiTheme="minorHAnsi" w:hAnsiTheme="minorHAnsi" w:cs="Arial"/>
          <w:sz w:val="24"/>
          <w:szCs w:val="24"/>
        </w:rPr>
        <w:t xml:space="preserve">TFAs on plasma lipid concentrations among healthy women. The sample of 61 women, from an initial sample of 72, completed the crossover, double blind randomised trial. Participants were assigned to a sequence of two isocaloric diets. Each diet lasted </w:t>
      </w:r>
      <w:r w:rsidR="00381AFF" w:rsidRPr="00636543">
        <w:rPr>
          <w:rFonts w:asciiTheme="minorHAnsi" w:hAnsiTheme="minorHAnsi" w:cs="Arial"/>
          <w:sz w:val="24"/>
          <w:szCs w:val="24"/>
        </w:rPr>
        <w:t>four</w:t>
      </w:r>
      <w:r w:rsidRPr="00636543">
        <w:rPr>
          <w:rFonts w:asciiTheme="minorHAnsi" w:hAnsiTheme="minorHAnsi" w:cs="Arial"/>
          <w:sz w:val="24"/>
          <w:szCs w:val="24"/>
        </w:rPr>
        <w:t xml:space="preserve"> weeks and diets were separated by a </w:t>
      </w:r>
      <w:r w:rsidR="00404CD5" w:rsidRPr="00404CD5">
        <w:rPr>
          <w:rFonts w:asciiTheme="minorHAnsi" w:hAnsiTheme="minorHAnsi" w:cs="Arial"/>
          <w:sz w:val="24"/>
          <w:szCs w:val="24"/>
        </w:rPr>
        <w:t>three-day</w:t>
      </w:r>
      <w:r w:rsidRPr="00636543">
        <w:rPr>
          <w:rFonts w:asciiTheme="minorHAnsi" w:hAnsiTheme="minorHAnsi" w:cs="Arial"/>
          <w:sz w:val="24"/>
          <w:szCs w:val="24"/>
        </w:rPr>
        <w:t xml:space="preserve"> wash out period.  The experimental diet was high in r</w:t>
      </w:r>
      <w:r w:rsidR="009F093E" w:rsidRPr="00636543">
        <w:rPr>
          <w:rFonts w:asciiTheme="minorHAnsi" w:hAnsiTheme="minorHAnsi" w:cs="Arial"/>
          <w:sz w:val="24"/>
          <w:szCs w:val="24"/>
        </w:rPr>
        <w:t xml:space="preserve">uminant </w:t>
      </w:r>
      <w:r w:rsidRPr="00636543">
        <w:rPr>
          <w:rFonts w:asciiTheme="minorHAnsi" w:hAnsiTheme="minorHAnsi" w:cs="Arial"/>
          <w:sz w:val="24"/>
          <w:szCs w:val="24"/>
        </w:rPr>
        <w:t>TFA</w:t>
      </w:r>
      <w:r w:rsidR="00C104F8" w:rsidRPr="00636543">
        <w:rPr>
          <w:rFonts w:asciiTheme="minorHAnsi" w:hAnsiTheme="minorHAnsi" w:cs="Arial"/>
          <w:sz w:val="24"/>
          <w:szCs w:val="24"/>
        </w:rPr>
        <w:t>, and consumed in the form of butte</w:t>
      </w:r>
      <w:r w:rsidR="00AF0C70">
        <w:rPr>
          <w:rFonts w:asciiTheme="minorHAnsi" w:hAnsiTheme="minorHAnsi" w:cs="Arial"/>
          <w:sz w:val="24"/>
          <w:szCs w:val="24"/>
        </w:rPr>
        <w:t>r enriched by bio-fortification. T</w:t>
      </w:r>
      <w:r w:rsidRPr="00636543">
        <w:rPr>
          <w:rFonts w:asciiTheme="minorHAnsi" w:hAnsiTheme="minorHAnsi" w:cs="Arial"/>
          <w:sz w:val="24"/>
          <w:szCs w:val="24"/>
        </w:rPr>
        <w:t xml:space="preserve">he control diet, which was low in </w:t>
      </w:r>
      <w:r w:rsidR="009F093E" w:rsidRPr="00636543">
        <w:rPr>
          <w:rFonts w:asciiTheme="minorHAnsi" w:hAnsiTheme="minorHAnsi" w:cs="Arial"/>
          <w:sz w:val="24"/>
          <w:szCs w:val="24"/>
        </w:rPr>
        <w:t xml:space="preserve">ruminant </w:t>
      </w:r>
      <w:r w:rsidRPr="00636543">
        <w:rPr>
          <w:rFonts w:asciiTheme="minorHAnsi" w:hAnsiTheme="minorHAnsi" w:cs="Arial"/>
          <w:sz w:val="24"/>
          <w:szCs w:val="24"/>
        </w:rPr>
        <w:t>TFA, was administered in butter</w:t>
      </w:r>
      <w:r w:rsidR="00C104F8" w:rsidRPr="00636543">
        <w:rPr>
          <w:rFonts w:asciiTheme="minorHAnsi" w:hAnsiTheme="minorHAnsi" w:cs="Arial"/>
          <w:sz w:val="24"/>
          <w:szCs w:val="24"/>
        </w:rPr>
        <w:t xml:space="preserve"> which had not been enriched</w:t>
      </w:r>
      <w:r w:rsidRPr="00636543">
        <w:rPr>
          <w:rFonts w:asciiTheme="minorHAnsi" w:hAnsiTheme="minorHAnsi" w:cs="Arial"/>
          <w:sz w:val="24"/>
          <w:szCs w:val="24"/>
        </w:rPr>
        <w:t xml:space="preserve">. Other foods in the diet, which were provided to participants, were chosen to minimise the differences in SFA and </w:t>
      </w:r>
      <w:r w:rsidR="000D071E" w:rsidRPr="00636543">
        <w:rPr>
          <w:rFonts w:asciiTheme="minorHAnsi" w:hAnsiTheme="minorHAnsi" w:cs="Arial"/>
          <w:sz w:val="24"/>
          <w:szCs w:val="24"/>
        </w:rPr>
        <w:t>unsaturated fatty acids</w:t>
      </w:r>
      <w:r w:rsidRPr="00636543">
        <w:rPr>
          <w:rFonts w:asciiTheme="minorHAnsi" w:hAnsiTheme="minorHAnsi" w:cs="Arial"/>
          <w:sz w:val="24"/>
          <w:szCs w:val="24"/>
        </w:rPr>
        <w:t xml:space="preserve"> between the intervention and control. The difference in TFA </w:t>
      </w:r>
      <w:r w:rsidR="00491E1B">
        <w:rPr>
          <w:rFonts w:asciiTheme="minorHAnsi" w:hAnsiTheme="minorHAnsi" w:cs="Arial"/>
          <w:sz w:val="24"/>
          <w:szCs w:val="24"/>
        </w:rPr>
        <w:t xml:space="preserve">intake </w:t>
      </w:r>
      <w:r w:rsidRPr="00636543">
        <w:rPr>
          <w:rFonts w:asciiTheme="minorHAnsi" w:hAnsiTheme="minorHAnsi" w:cs="Arial"/>
          <w:sz w:val="24"/>
          <w:szCs w:val="24"/>
        </w:rPr>
        <w:t>between diets was 2.8</w:t>
      </w:r>
      <w:r w:rsidR="00404CD5">
        <w:rPr>
          <w:rFonts w:asciiTheme="minorHAnsi" w:hAnsiTheme="minorHAnsi" w:cs="Arial"/>
          <w:sz w:val="24"/>
          <w:szCs w:val="24"/>
        </w:rPr>
        <w:t xml:space="preserve"> </w:t>
      </w:r>
      <w:r w:rsidRPr="00636543">
        <w:rPr>
          <w:rFonts w:asciiTheme="minorHAnsi" w:hAnsiTheme="minorHAnsi" w:cs="Arial"/>
          <w:sz w:val="24"/>
          <w:szCs w:val="24"/>
        </w:rPr>
        <w:t xml:space="preserve">g per day. </w:t>
      </w:r>
    </w:p>
    <w:p w14:paraId="57AFCA9D" w14:textId="3DB39948"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Following the intervention there were no significant changes in total cholesterol, and LDL cholesterol compared to control (-0.8</w:t>
      </w:r>
      <w:r w:rsidR="003055B0">
        <w:rPr>
          <w:rFonts w:asciiTheme="minorHAnsi" w:hAnsiTheme="minorHAnsi" w:cs="Arial"/>
          <w:sz w:val="24"/>
          <w:szCs w:val="24"/>
        </w:rPr>
        <w:t>%</w:t>
      </w:r>
      <w:r w:rsidRPr="00636543">
        <w:rPr>
          <w:rFonts w:asciiTheme="minorHAnsi" w:hAnsiTheme="minorHAnsi" w:cs="Arial"/>
          <w:sz w:val="24"/>
          <w:szCs w:val="24"/>
        </w:rPr>
        <w:t>, p = 0.324 and 0.</w:t>
      </w:r>
      <w:r w:rsidR="00AE405D">
        <w:rPr>
          <w:rFonts w:asciiTheme="minorHAnsi" w:hAnsiTheme="minorHAnsi" w:cs="Arial"/>
          <w:sz w:val="24"/>
          <w:szCs w:val="24"/>
        </w:rPr>
        <w:t>3</w:t>
      </w:r>
      <w:r w:rsidR="003055B0">
        <w:rPr>
          <w:rFonts w:asciiTheme="minorHAnsi" w:hAnsiTheme="minorHAnsi" w:cs="Arial"/>
          <w:sz w:val="24"/>
          <w:szCs w:val="24"/>
        </w:rPr>
        <w:t>%</w:t>
      </w:r>
      <w:r w:rsidRPr="00636543">
        <w:rPr>
          <w:rFonts w:asciiTheme="minorHAnsi" w:hAnsiTheme="minorHAnsi" w:cs="Arial"/>
          <w:sz w:val="24"/>
          <w:szCs w:val="24"/>
        </w:rPr>
        <w:t>, p = 0.771 change respectively). However, HDL values were significantly lower after r</w:t>
      </w:r>
      <w:r w:rsidR="009F093E" w:rsidRPr="00636543">
        <w:rPr>
          <w:rFonts w:asciiTheme="minorHAnsi" w:hAnsiTheme="minorHAnsi" w:cs="Arial"/>
          <w:sz w:val="24"/>
          <w:szCs w:val="24"/>
        </w:rPr>
        <w:t xml:space="preserve">uminant </w:t>
      </w:r>
      <w:r w:rsidRPr="00636543">
        <w:rPr>
          <w:rFonts w:asciiTheme="minorHAnsi" w:hAnsiTheme="minorHAnsi" w:cs="Arial"/>
          <w:sz w:val="24"/>
          <w:szCs w:val="24"/>
        </w:rPr>
        <w:t xml:space="preserve">TFA compared to those on the </w:t>
      </w:r>
      <w:r w:rsidRPr="00636543">
        <w:rPr>
          <w:rFonts w:asciiTheme="minorHAnsi" w:hAnsiTheme="minorHAnsi" w:cs="Arial"/>
          <w:sz w:val="24"/>
          <w:szCs w:val="24"/>
        </w:rPr>
        <w:lastRenderedPageBreak/>
        <w:t>control diet (change from control = -2.8</w:t>
      </w:r>
      <w:r w:rsidR="00532615">
        <w:rPr>
          <w:rFonts w:asciiTheme="minorHAnsi" w:hAnsiTheme="minorHAnsi" w:cs="Arial"/>
          <w:sz w:val="24"/>
          <w:szCs w:val="24"/>
        </w:rPr>
        <w:t>%</w:t>
      </w:r>
      <w:r w:rsidRPr="00636543">
        <w:rPr>
          <w:rFonts w:asciiTheme="minorHAnsi" w:hAnsiTheme="minorHAnsi" w:cs="Arial"/>
          <w:sz w:val="24"/>
          <w:szCs w:val="24"/>
        </w:rPr>
        <w:t xml:space="preserve">, p </w:t>
      </w:r>
      <w:r w:rsidR="000D071E" w:rsidRPr="00636543">
        <w:rPr>
          <w:rFonts w:asciiTheme="minorHAnsi" w:hAnsiTheme="minorHAnsi" w:cs="Arial"/>
          <w:sz w:val="24"/>
          <w:szCs w:val="24"/>
        </w:rPr>
        <w:t xml:space="preserve">= </w:t>
      </w:r>
      <w:r w:rsidRPr="00636543">
        <w:rPr>
          <w:rFonts w:asciiTheme="minorHAnsi" w:hAnsiTheme="minorHAnsi" w:cs="Arial"/>
          <w:sz w:val="24"/>
          <w:szCs w:val="24"/>
        </w:rPr>
        <w:t xml:space="preserve">0.004). </w:t>
      </w:r>
      <w:r w:rsidR="000D071E" w:rsidRPr="00636543">
        <w:rPr>
          <w:rFonts w:asciiTheme="minorHAnsi" w:hAnsiTheme="minorHAnsi" w:cs="Arial"/>
          <w:sz w:val="24"/>
          <w:szCs w:val="24"/>
        </w:rPr>
        <w:t>There</w:t>
      </w:r>
      <w:r w:rsidRPr="00636543">
        <w:rPr>
          <w:rFonts w:asciiTheme="minorHAnsi" w:hAnsiTheme="minorHAnsi" w:cs="Arial"/>
          <w:sz w:val="24"/>
          <w:szCs w:val="24"/>
        </w:rPr>
        <w:t xml:space="preserve"> was a significant BMI by diet interaction for HDL cholesterol concentrations. While there was a significant decrease in HDL for women with a BMI greater than 25 compared to control, there was no </w:t>
      </w:r>
      <w:r w:rsidR="00381AFF" w:rsidRPr="00636543">
        <w:rPr>
          <w:rFonts w:asciiTheme="minorHAnsi" w:hAnsiTheme="minorHAnsi" w:cs="Arial"/>
          <w:sz w:val="24"/>
          <w:szCs w:val="24"/>
        </w:rPr>
        <w:t xml:space="preserve">significant </w:t>
      </w:r>
      <w:r w:rsidRPr="00636543">
        <w:rPr>
          <w:rFonts w:asciiTheme="minorHAnsi" w:hAnsiTheme="minorHAnsi" w:cs="Arial"/>
          <w:sz w:val="24"/>
          <w:szCs w:val="24"/>
        </w:rPr>
        <w:t xml:space="preserve">difference </w:t>
      </w:r>
      <w:r w:rsidR="00381AFF" w:rsidRPr="00636543">
        <w:rPr>
          <w:rFonts w:asciiTheme="minorHAnsi" w:hAnsiTheme="minorHAnsi" w:cs="Arial"/>
          <w:sz w:val="24"/>
          <w:szCs w:val="24"/>
        </w:rPr>
        <w:t>in</w:t>
      </w:r>
      <w:r w:rsidRPr="00636543">
        <w:rPr>
          <w:rFonts w:asciiTheme="minorHAnsi" w:hAnsiTheme="minorHAnsi" w:cs="Arial"/>
          <w:sz w:val="24"/>
          <w:szCs w:val="24"/>
        </w:rPr>
        <w:t xml:space="preserve"> those women with a BMI less than 25.</w:t>
      </w:r>
    </w:p>
    <w:p w14:paraId="0DFCDE27" w14:textId="2E0C2B36"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The authors concluded that, in healthy women, a 1.2</w:t>
      </w:r>
      <w:r w:rsidR="00381AFF" w:rsidRPr="00636543">
        <w:rPr>
          <w:rFonts w:asciiTheme="minorHAnsi" w:hAnsiTheme="minorHAnsi" w:cs="Arial"/>
          <w:sz w:val="24"/>
          <w:szCs w:val="24"/>
        </w:rPr>
        <w:t xml:space="preserve"> per cent</w:t>
      </w:r>
      <w:r w:rsidRPr="00636543">
        <w:rPr>
          <w:rFonts w:asciiTheme="minorHAnsi" w:hAnsiTheme="minorHAnsi" w:cs="Arial"/>
          <w:sz w:val="24"/>
          <w:szCs w:val="24"/>
        </w:rPr>
        <w:t xml:space="preserve"> increase in </w:t>
      </w:r>
      <w:r w:rsidR="009F093E" w:rsidRPr="00636543">
        <w:rPr>
          <w:rFonts w:asciiTheme="minorHAnsi" w:hAnsiTheme="minorHAnsi" w:cs="Arial"/>
          <w:sz w:val="24"/>
          <w:szCs w:val="24"/>
        </w:rPr>
        <w:t xml:space="preserve">ruminant </w:t>
      </w:r>
      <w:r w:rsidRPr="00636543">
        <w:rPr>
          <w:rFonts w:asciiTheme="minorHAnsi" w:hAnsiTheme="minorHAnsi" w:cs="Arial"/>
          <w:sz w:val="24"/>
          <w:szCs w:val="24"/>
        </w:rPr>
        <w:t>TFA</w:t>
      </w:r>
      <w:r w:rsidR="003E45C9" w:rsidRPr="00636543">
        <w:rPr>
          <w:rFonts w:asciiTheme="minorHAnsi" w:hAnsiTheme="minorHAnsi" w:cs="Arial"/>
          <w:sz w:val="24"/>
          <w:szCs w:val="24"/>
        </w:rPr>
        <w:t>, as a percentage of energy intake,</w:t>
      </w:r>
      <w:r w:rsidRPr="00636543">
        <w:rPr>
          <w:rFonts w:asciiTheme="minorHAnsi" w:hAnsiTheme="minorHAnsi" w:cs="Arial"/>
          <w:sz w:val="24"/>
          <w:szCs w:val="24"/>
        </w:rPr>
        <w:t xml:space="preserve"> had no significant effect on plasma LDL. However, increased r</w:t>
      </w:r>
      <w:r w:rsidR="009F093E" w:rsidRPr="00636543">
        <w:rPr>
          <w:rFonts w:asciiTheme="minorHAnsi" w:hAnsiTheme="minorHAnsi" w:cs="Arial"/>
          <w:sz w:val="24"/>
          <w:szCs w:val="24"/>
        </w:rPr>
        <w:t xml:space="preserve">uminant </w:t>
      </w:r>
      <w:r w:rsidRPr="00636543">
        <w:rPr>
          <w:rFonts w:asciiTheme="minorHAnsi" w:hAnsiTheme="minorHAnsi" w:cs="Arial"/>
          <w:sz w:val="24"/>
          <w:szCs w:val="24"/>
        </w:rPr>
        <w:t xml:space="preserve">TFA had a slight lowering effect on HDL cholesterol and this was more pronounced in overweight women. The authors suggest that </w:t>
      </w:r>
      <w:r w:rsidR="00381AFF" w:rsidRPr="00636543">
        <w:rPr>
          <w:rFonts w:asciiTheme="minorHAnsi" w:hAnsiTheme="minorHAnsi" w:cs="Arial"/>
          <w:sz w:val="24"/>
          <w:szCs w:val="24"/>
        </w:rPr>
        <w:t>the</w:t>
      </w:r>
      <w:r w:rsidRPr="00636543">
        <w:rPr>
          <w:rFonts w:asciiTheme="minorHAnsi" w:hAnsiTheme="minorHAnsi" w:cs="Arial"/>
          <w:sz w:val="24"/>
          <w:szCs w:val="24"/>
        </w:rPr>
        <w:t xml:space="preserve"> diet by BMI interaction is consistent with the </w:t>
      </w:r>
      <w:r w:rsidR="00381AFF" w:rsidRPr="00636543">
        <w:rPr>
          <w:rFonts w:asciiTheme="minorHAnsi" w:hAnsiTheme="minorHAnsi" w:cs="Arial"/>
          <w:sz w:val="24"/>
          <w:szCs w:val="24"/>
        </w:rPr>
        <w:t>notion</w:t>
      </w:r>
      <w:r w:rsidRPr="00636543">
        <w:rPr>
          <w:rFonts w:asciiTheme="minorHAnsi" w:hAnsiTheme="minorHAnsi" w:cs="Arial"/>
          <w:sz w:val="24"/>
          <w:szCs w:val="24"/>
        </w:rPr>
        <w:t xml:space="preserve"> that adiposity modulates the effect of dietary change on lipid factors. </w:t>
      </w:r>
    </w:p>
    <w:p w14:paraId="38E32DF9" w14:textId="23E2781B"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The authors </w:t>
      </w:r>
      <w:r w:rsidR="00AE405D" w:rsidRPr="00636543">
        <w:rPr>
          <w:rFonts w:asciiTheme="minorHAnsi" w:hAnsiTheme="minorHAnsi" w:cs="Arial"/>
          <w:sz w:val="24"/>
          <w:szCs w:val="24"/>
        </w:rPr>
        <w:t>identif</w:t>
      </w:r>
      <w:r w:rsidR="00AE405D">
        <w:rPr>
          <w:rFonts w:asciiTheme="minorHAnsi" w:hAnsiTheme="minorHAnsi" w:cs="Arial"/>
          <w:sz w:val="24"/>
          <w:szCs w:val="24"/>
        </w:rPr>
        <w:t>ied</w:t>
      </w:r>
      <w:r w:rsidR="00AE405D" w:rsidRPr="00636543">
        <w:rPr>
          <w:rFonts w:asciiTheme="minorHAnsi" w:hAnsiTheme="minorHAnsi" w:cs="Arial"/>
          <w:sz w:val="24"/>
          <w:szCs w:val="24"/>
        </w:rPr>
        <w:t xml:space="preserve"> </w:t>
      </w:r>
      <w:r w:rsidRPr="00636543">
        <w:rPr>
          <w:rFonts w:asciiTheme="minorHAnsi" w:hAnsiTheme="minorHAnsi" w:cs="Arial"/>
          <w:sz w:val="24"/>
          <w:szCs w:val="24"/>
        </w:rPr>
        <w:t>that r</w:t>
      </w:r>
      <w:r w:rsidR="009F093E" w:rsidRPr="00636543">
        <w:rPr>
          <w:rFonts w:asciiTheme="minorHAnsi" w:hAnsiTheme="minorHAnsi" w:cs="Arial"/>
          <w:sz w:val="24"/>
          <w:szCs w:val="24"/>
        </w:rPr>
        <w:t xml:space="preserve">uminant </w:t>
      </w:r>
      <w:r w:rsidRPr="00636543">
        <w:rPr>
          <w:rFonts w:asciiTheme="minorHAnsi" w:hAnsiTheme="minorHAnsi" w:cs="Arial"/>
          <w:sz w:val="24"/>
          <w:szCs w:val="24"/>
        </w:rPr>
        <w:t xml:space="preserve">TFA isomers other than vaccenic acid were increased in the enriched butter and as a result the changes in plasma lipids cannot be attributed </w:t>
      </w:r>
      <w:r w:rsidR="00491E1B">
        <w:rPr>
          <w:rFonts w:asciiTheme="minorHAnsi" w:hAnsiTheme="minorHAnsi" w:cs="Arial"/>
          <w:sz w:val="24"/>
          <w:szCs w:val="24"/>
        </w:rPr>
        <w:t xml:space="preserve">to </w:t>
      </w:r>
      <w:r w:rsidRPr="00636543">
        <w:rPr>
          <w:rFonts w:asciiTheme="minorHAnsi" w:hAnsiTheme="minorHAnsi" w:cs="Arial"/>
          <w:sz w:val="24"/>
          <w:szCs w:val="24"/>
        </w:rPr>
        <w:t xml:space="preserve">vaccenic acid alone. Specific 16:1t7 and other 16:1t isomers contents of the butters were not measured and, as a result, the impact of these isomers on blood lipid outcomes is not known. Further, the short time period of the trial means that longer term effects remain unknown. </w:t>
      </w:r>
    </w:p>
    <w:p w14:paraId="637E13C8" w14:textId="4FF95E51"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Teng and colleagues </w:t>
      </w:r>
      <w:r w:rsidRPr="00636543">
        <w:rPr>
          <w:rFonts w:asciiTheme="minorHAnsi" w:hAnsiTheme="minorHAnsi" w:cs="Arial"/>
          <w:sz w:val="24"/>
          <w:szCs w:val="24"/>
        </w:rPr>
        <w:fldChar w:fldCharType="begin"/>
      </w:r>
      <w:r w:rsidR="00A4350A">
        <w:rPr>
          <w:rFonts w:asciiTheme="minorHAnsi" w:hAnsiTheme="minorHAnsi" w:cs="Arial"/>
          <w:sz w:val="24"/>
          <w:szCs w:val="24"/>
        </w:rPr>
        <w:instrText xml:space="preserve"> ADDIN EN.CITE &lt;EndNote&gt;&lt;Cite ExcludeAuth="1"&gt;&lt;Author&gt;Teng&lt;/Author&gt;&lt;Year&gt;2010&lt;/Year&gt;&lt;RecNum&gt;30&lt;/RecNum&gt;&lt;DisplayText&gt;(2010)&lt;/DisplayText&gt;&lt;record&gt;&lt;rec-number&gt;30&lt;/rec-number&gt;&lt;foreign-keys&gt;&lt;key app="EN" db-id="fse59vdpq20efme50sf59sfdsarw59drfe0p" timestamp="1394093919"&gt;30&lt;/key&gt;&lt;/foreign-keys&gt;&lt;ref-type name="Journal Article"&gt;17&lt;/ref-type&gt;&lt;contributors&gt;&lt;authors&gt;&lt;author&gt;Teng, K. T.&lt;/author&gt;&lt;author&gt;Voon, P. T.&lt;/author&gt;&lt;author&gt;Cheng, H. M.&lt;/author&gt;&lt;author&gt;Nesaretnam, K.&lt;/author&gt;&lt;/authors&gt;&lt;/contributors&gt;&lt;auth-address&gt;Food Technology and Nutrition Unit, Malaysian Palm Oil Board, 6 Persiaran Institusi, Bandar Baru Bangi, 43000 Kajang, Selangor, Malaysia.&lt;/auth-address&gt;&lt;titles&gt;&lt;title&gt;Effects of partially hydrogenated, semi-saturated, and high oleate vegetable oils on inflammatory markers and lipids&lt;/title&gt;&lt;secondary-title&gt;Lipids&lt;/secondary-title&gt;&lt;/titles&gt;&lt;periodical&gt;&lt;full-title&gt;Lipids&lt;/full-title&gt;&lt;/periodical&gt;&lt;pages&gt;385-92&lt;/pages&gt;&lt;volume&gt;45&lt;/volume&gt;&lt;number&gt;5&lt;/number&gt;&lt;edition&gt;2010/05/04&lt;/edition&gt;&lt;keywords&gt;&lt;keyword&gt;Adult&lt;/keyword&gt;&lt;keyword&gt;Asia, Southeastern&lt;/keyword&gt;&lt;keyword&gt;Biological Markers/ blood&lt;/keyword&gt;&lt;keyword&gt;Cross-Over Studies&lt;/keyword&gt;&lt;keyword&gt;Diet&lt;/keyword&gt;&lt;keyword&gt;Dietary Fats/classification/ pharmacology&lt;/keyword&gt;&lt;keyword&gt;Enzyme-Linked Immunosorbent Assay&lt;/keyword&gt;&lt;keyword&gt;Female&lt;/keyword&gt;&lt;keyword&gt;Humans&lt;/keyword&gt;&lt;keyword&gt;Lipids/ blood&lt;/keyword&gt;&lt;keyword&gt;Male&lt;/keyword&gt;&lt;keyword&gt;Oleic Acid/ pharmacology&lt;/keyword&gt;&lt;keyword&gt;Plant Oils/ pharmacology&lt;/keyword&gt;&lt;keyword&gt;Reference Standards&lt;/keyword&gt;&lt;keyword&gt;Young Adult&lt;/keyword&gt;&lt;/keywords&gt;&lt;dates&gt;&lt;year&gt;2010&lt;/year&gt;&lt;pub-dates&gt;&lt;date&gt;May&lt;/date&gt;&lt;/pub-dates&gt;&lt;/dates&gt;&lt;isbn&gt;1558-9307 (Electronic)&amp;#xD;0024-4201 (Linking)&lt;/isbn&gt;&lt;accession-num&gt;20437207&lt;/accession-num&gt;&lt;urls&gt;&lt;/urls&gt;&lt;electronic-resource-num&gt;10.1007/s11745-010-3416-1&lt;/electronic-resource-num&gt;&lt;remote-database-provider&gt;NLM&lt;/remote-database-provider&gt;&lt;language&gt;eng&lt;/language&gt;&lt;/record&gt;&lt;/Cite&gt;&lt;/EndNote&gt;</w:instrText>
      </w:r>
      <w:r w:rsidRPr="00636543">
        <w:rPr>
          <w:rFonts w:asciiTheme="minorHAnsi" w:hAnsiTheme="minorHAnsi" w:cs="Arial"/>
          <w:sz w:val="24"/>
          <w:szCs w:val="24"/>
        </w:rPr>
        <w:fldChar w:fldCharType="separate"/>
      </w:r>
      <w:r w:rsidR="00DB1AA0">
        <w:rPr>
          <w:rFonts w:asciiTheme="minorHAnsi" w:hAnsiTheme="minorHAnsi" w:cs="Arial"/>
          <w:noProof/>
          <w:sz w:val="24"/>
          <w:szCs w:val="24"/>
        </w:rPr>
        <w:t>(</w:t>
      </w:r>
      <w:hyperlink w:anchor="_ENREF_22" w:tooltip="Teng, 2010 #30" w:history="1">
        <w:r w:rsidR="007E4C78">
          <w:rPr>
            <w:rFonts w:asciiTheme="minorHAnsi" w:hAnsiTheme="minorHAnsi" w:cs="Arial"/>
            <w:noProof/>
            <w:sz w:val="24"/>
            <w:szCs w:val="24"/>
          </w:rPr>
          <w:t>2010</w:t>
        </w:r>
      </w:hyperlink>
      <w:r w:rsidR="00DB1AA0">
        <w:rPr>
          <w:rFonts w:asciiTheme="minorHAnsi" w:hAnsiTheme="minorHAnsi" w:cs="Arial"/>
          <w:noProof/>
          <w:sz w:val="24"/>
          <w:szCs w:val="24"/>
        </w:rPr>
        <w:t>)</w:t>
      </w:r>
      <w:r w:rsidRPr="00636543">
        <w:rPr>
          <w:rFonts w:asciiTheme="minorHAnsi" w:hAnsiTheme="minorHAnsi" w:cs="Arial"/>
          <w:sz w:val="24"/>
          <w:szCs w:val="24"/>
        </w:rPr>
        <w:fldChar w:fldCharType="end"/>
      </w:r>
      <w:r w:rsidRPr="00636543">
        <w:rPr>
          <w:rFonts w:asciiTheme="minorHAnsi" w:hAnsiTheme="minorHAnsi" w:cs="Arial"/>
          <w:sz w:val="24"/>
          <w:szCs w:val="24"/>
        </w:rPr>
        <w:t xml:space="preserve"> compared the effects of a high oleic vegetable oil with that of a partially hydrogenated, and an unhydrogenated and more saturated vegetable oil, on serum inflammatory markers and blood lipids a sample of young Malaysian participants</w:t>
      </w:r>
      <w:r w:rsidR="008A5A79" w:rsidRPr="00636543">
        <w:rPr>
          <w:rFonts w:asciiTheme="minorHAnsi" w:hAnsiTheme="minorHAnsi" w:cs="Arial"/>
          <w:sz w:val="24"/>
          <w:szCs w:val="24"/>
        </w:rPr>
        <w:t xml:space="preserve"> (n = 41)</w:t>
      </w:r>
      <w:r w:rsidRPr="00636543">
        <w:rPr>
          <w:rFonts w:asciiTheme="minorHAnsi" w:hAnsiTheme="minorHAnsi" w:cs="Arial"/>
          <w:sz w:val="24"/>
          <w:szCs w:val="24"/>
        </w:rPr>
        <w:t xml:space="preserve">. Those included in the study were predominately female and had no history of hypertension, dyslipidaemia or obesity. </w:t>
      </w:r>
    </w:p>
    <w:p w14:paraId="76C9C1E2" w14:textId="01231AA6"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The randomised, single blind, crossover, dietary intervention trial involved an orthogonal design. Participants completed the three dietary conditions which each lasted</w:t>
      </w:r>
      <w:r w:rsidR="00613E01" w:rsidRPr="00636543">
        <w:rPr>
          <w:rFonts w:asciiTheme="minorHAnsi" w:hAnsiTheme="minorHAnsi" w:cs="Arial"/>
          <w:sz w:val="24"/>
          <w:szCs w:val="24"/>
        </w:rPr>
        <w:t xml:space="preserve"> five</w:t>
      </w:r>
      <w:r w:rsidRPr="00636543">
        <w:rPr>
          <w:rFonts w:asciiTheme="minorHAnsi" w:hAnsiTheme="minorHAnsi" w:cs="Arial"/>
          <w:sz w:val="24"/>
          <w:szCs w:val="24"/>
        </w:rPr>
        <w:t xml:space="preserve"> weeks. Diets were separated by </w:t>
      </w:r>
      <w:r w:rsidR="00404CD5" w:rsidRPr="00404CD5">
        <w:rPr>
          <w:rFonts w:asciiTheme="minorHAnsi" w:hAnsiTheme="minorHAnsi" w:cs="Arial"/>
          <w:sz w:val="24"/>
          <w:szCs w:val="24"/>
        </w:rPr>
        <w:t>seven-day</w:t>
      </w:r>
      <w:r w:rsidRPr="00636543">
        <w:rPr>
          <w:rFonts w:asciiTheme="minorHAnsi" w:hAnsiTheme="minorHAnsi" w:cs="Arial"/>
          <w:sz w:val="24"/>
          <w:szCs w:val="24"/>
        </w:rPr>
        <w:t xml:space="preserve"> wash out periods. Subjects consumed 54</w:t>
      </w:r>
      <w:r w:rsidR="00404CD5">
        <w:rPr>
          <w:rFonts w:asciiTheme="minorHAnsi" w:hAnsiTheme="minorHAnsi" w:cs="Arial"/>
          <w:sz w:val="24"/>
          <w:szCs w:val="24"/>
        </w:rPr>
        <w:t xml:space="preserve"> </w:t>
      </w:r>
      <w:r w:rsidRPr="00636543">
        <w:rPr>
          <w:rFonts w:asciiTheme="minorHAnsi" w:hAnsiTheme="minorHAnsi" w:cs="Arial"/>
          <w:sz w:val="24"/>
          <w:szCs w:val="24"/>
        </w:rPr>
        <w:t xml:space="preserve">g of test fats which were incorporated with a cooked meal. Included test fats were high oleic palm olein, partially hydrogenated soybean oil, and palm stearin. Subjects were provided with meals for five days of the week and the test fats and dietary guidelines for meals were provided for the weekend. Food records were used to ensure that diet remained constant across the study period. Participants were instructed to maintain low levels of physical activity. </w:t>
      </w:r>
      <w:r w:rsidR="008A5A79" w:rsidRPr="00636543">
        <w:rPr>
          <w:rFonts w:asciiTheme="minorHAnsi" w:hAnsiTheme="minorHAnsi" w:cs="Arial"/>
          <w:sz w:val="24"/>
          <w:szCs w:val="24"/>
        </w:rPr>
        <w:t xml:space="preserve">Adherence was assessed via attendance at the research institute dinner hall and was estimated to be greater than 90%. </w:t>
      </w:r>
    </w:p>
    <w:p w14:paraId="27B9487F" w14:textId="74C360FC" w:rsidR="00360ED7"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lastRenderedPageBreak/>
        <w:t>Consumption of partially hydrogenated soy bean and palm oil increased total cholesterol in comparison with the oleic acid diet (4.72 mmol/</w:t>
      </w:r>
      <w:r w:rsidR="009F093E" w:rsidRPr="00636543">
        <w:rPr>
          <w:rFonts w:asciiTheme="minorHAnsi" w:hAnsiTheme="minorHAnsi" w:cs="Arial"/>
          <w:sz w:val="24"/>
          <w:szCs w:val="24"/>
        </w:rPr>
        <w:t xml:space="preserve">L </w:t>
      </w:r>
      <w:r w:rsidR="008A5A79" w:rsidRPr="00636543">
        <w:rPr>
          <w:rFonts w:asciiTheme="minorHAnsi" w:hAnsiTheme="minorHAnsi" w:cs="Arial"/>
          <w:sz w:val="24"/>
          <w:szCs w:val="24"/>
        </w:rPr>
        <w:t xml:space="preserve">± </w:t>
      </w:r>
      <w:r w:rsidRPr="00636543">
        <w:rPr>
          <w:rFonts w:asciiTheme="minorHAnsi" w:hAnsiTheme="minorHAnsi" w:cs="Arial"/>
          <w:sz w:val="24"/>
          <w:szCs w:val="24"/>
        </w:rPr>
        <w:t>0.04, 4.66 mmol/</w:t>
      </w:r>
      <w:r w:rsidR="00AE405D" w:rsidRPr="00636543">
        <w:rPr>
          <w:rFonts w:asciiTheme="minorHAnsi" w:hAnsiTheme="minorHAnsi" w:cs="Arial"/>
          <w:sz w:val="24"/>
          <w:szCs w:val="24"/>
        </w:rPr>
        <w:t>L ±</w:t>
      </w:r>
      <w:r w:rsidR="008A5A79" w:rsidRPr="00636543">
        <w:rPr>
          <w:rFonts w:asciiTheme="minorHAnsi" w:hAnsiTheme="minorHAnsi" w:cs="Arial"/>
          <w:sz w:val="24"/>
          <w:szCs w:val="24"/>
        </w:rPr>
        <w:t xml:space="preserve"> </w:t>
      </w:r>
      <w:r w:rsidRPr="00636543">
        <w:rPr>
          <w:rFonts w:asciiTheme="minorHAnsi" w:hAnsiTheme="minorHAnsi" w:cs="Arial"/>
          <w:sz w:val="24"/>
          <w:szCs w:val="24"/>
        </w:rPr>
        <w:t xml:space="preserve">0.04 and 4.48 mmol/L </w:t>
      </w:r>
      <w:r w:rsidR="008A5A79" w:rsidRPr="00636543">
        <w:rPr>
          <w:rFonts w:asciiTheme="minorHAnsi" w:hAnsiTheme="minorHAnsi" w:cs="Arial"/>
          <w:sz w:val="24"/>
          <w:szCs w:val="24"/>
        </w:rPr>
        <w:t>±</w:t>
      </w:r>
      <w:r w:rsidRPr="00636543">
        <w:rPr>
          <w:rFonts w:asciiTheme="minorHAnsi" w:hAnsiTheme="minorHAnsi" w:cs="Arial"/>
          <w:sz w:val="24"/>
          <w:szCs w:val="24"/>
        </w:rPr>
        <w:t xml:space="preserve"> 0.04 respectively). In addition, soy bean oil decreased HDL cholesterol (1.42 mmol / L </w:t>
      </w:r>
      <w:r w:rsidR="008A5A79" w:rsidRPr="00636543">
        <w:rPr>
          <w:rFonts w:asciiTheme="minorHAnsi" w:hAnsiTheme="minorHAnsi" w:cs="Arial"/>
          <w:sz w:val="24"/>
          <w:szCs w:val="24"/>
        </w:rPr>
        <w:t>±</w:t>
      </w:r>
      <w:r w:rsidRPr="00636543">
        <w:rPr>
          <w:rFonts w:asciiTheme="minorHAnsi" w:hAnsiTheme="minorHAnsi" w:cs="Arial"/>
          <w:sz w:val="24"/>
          <w:szCs w:val="24"/>
        </w:rPr>
        <w:t xml:space="preserve"> 0.03) compared to the other diets (oleic acid: 1.63</w:t>
      </w:r>
      <w:r w:rsidR="00AE405D" w:rsidRPr="00AE405D">
        <w:rPr>
          <w:rFonts w:asciiTheme="minorHAnsi" w:hAnsiTheme="minorHAnsi" w:cs="Arial"/>
          <w:sz w:val="24"/>
          <w:szCs w:val="24"/>
        </w:rPr>
        <w:t xml:space="preserve"> </w:t>
      </w:r>
      <w:r w:rsidR="00AE405D" w:rsidRPr="00636543">
        <w:rPr>
          <w:rFonts w:asciiTheme="minorHAnsi" w:hAnsiTheme="minorHAnsi" w:cs="Arial"/>
          <w:sz w:val="24"/>
          <w:szCs w:val="24"/>
        </w:rPr>
        <w:t>mmol/L</w:t>
      </w:r>
      <w:r w:rsidRPr="00636543">
        <w:rPr>
          <w:rFonts w:asciiTheme="minorHAnsi" w:hAnsiTheme="minorHAnsi" w:cs="Arial"/>
          <w:sz w:val="24"/>
          <w:szCs w:val="24"/>
        </w:rPr>
        <w:t xml:space="preserve"> </w:t>
      </w:r>
      <w:r w:rsidR="008A5A79" w:rsidRPr="00636543">
        <w:rPr>
          <w:rFonts w:asciiTheme="minorHAnsi" w:hAnsiTheme="minorHAnsi" w:cs="Arial"/>
          <w:sz w:val="24"/>
          <w:szCs w:val="24"/>
        </w:rPr>
        <w:t>±</w:t>
      </w:r>
      <w:r w:rsidRPr="00636543">
        <w:rPr>
          <w:rFonts w:asciiTheme="minorHAnsi" w:hAnsiTheme="minorHAnsi" w:cs="Arial"/>
          <w:sz w:val="24"/>
          <w:szCs w:val="24"/>
        </w:rPr>
        <w:t xml:space="preserve"> 0.03, </w:t>
      </w:r>
      <w:r w:rsidR="00404CD5">
        <w:rPr>
          <w:rFonts w:asciiTheme="minorHAnsi" w:hAnsiTheme="minorHAnsi" w:cs="Arial"/>
          <w:sz w:val="24"/>
          <w:szCs w:val="24"/>
        </w:rPr>
        <w:t>p</w:t>
      </w:r>
      <w:r w:rsidR="00404CD5" w:rsidRPr="00636543">
        <w:rPr>
          <w:rFonts w:asciiTheme="minorHAnsi" w:hAnsiTheme="minorHAnsi" w:cs="Arial"/>
          <w:sz w:val="24"/>
          <w:szCs w:val="24"/>
        </w:rPr>
        <w:t xml:space="preserve">alm </w:t>
      </w:r>
      <w:r w:rsidRPr="00636543">
        <w:rPr>
          <w:rFonts w:asciiTheme="minorHAnsi" w:hAnsiTheme="minorHAnsi" w:cs="Arial"/>
          <w:sz w:val="24"/>
          <w:szCs w:val="24"/>
        </w:rPr>
        <w:t>oil: 1.55</w:t>
      </w:r>
      <w:r w:rsidR="00AE405D" w:rsidRPr="00AE405D">
        <w:rPr>
          <w:rFonts w:asciiTheme="minorHAnsi" w:hAnsiTheme="minorHAnsi" w:cs="Arial"/>
          <w:sz w:val="24"/>
          <w:szCs w:val="24"/>
        </w:rPr>
        <w:t xml:space="preserve"> </w:t>
      </w:r>
      <w:r w:rsidR="00AE405D" w:rsidRPr="00636543">
        <w:rPr>
          <w:rFonts w:asciiTheme="minorHAnsi" w:hAnsiTheme="minorHAnsi" w:cs="Arial"/>
          <w:sz w:val="24"/>
          <w:szCs w:val="24"/>
        </w:rPr>
        <w:t>mmol/L</w:t>
      </w:r>
      <w:r w:rsidRPr="00636543">
        <w:rPr>
          <w:rFonts w:asciiTheme="minorHAnsi" w:hAnsiTheme="minorHAnsi" w:cs="Arial"/>
          <w:sz w:val="24"/>
          <w:szCs w:val="24"/>
        </w:rPr>
        <w:t xml:space="preserve"> </w:t>
      </w:r>
      <w:r w:rsidR="008A5A79" w:rsidRPr="00636543">
        <w:rPr>
          <w:rFonts w:asciiTheme="minorHAnsi" w:hAnsiTheme="minorHAnsi" w:cs="Arial"/>
          <w:sz w:val="24"/>
          <w:szCs w:val="24"/>
        </w:rPr>
        <w:t>±</w:t>
      </w:r>
      <w:r w:rsidRPr="00636543">
        <w:rPr>
          <w:rFonts w:asciiTheme="minorHAnsi" w:hAnsiTheme="minorHAnsi" w:cs="Arial"/>
          <w:sz w:val="24"/>
          <w:szCs w:val="24"/>
        </w:rPr>
        <w:t xml:space="preserve"> 0.03)</w:t>
      </w:r>
      <w:r w:rsidR="00AE405D">
        <w:rPr>
          <w:rFonts w:asciiTheme="minorHAnsi" w:hAnsiTheme="minorHAnsi" w:cs="Arial"/>
          <w:sz w:val="24"/>
          <w:szCs w:val="24"/>
        </w:rPr>
        <w:t>.</w:t>
      </w:r>
      <w:r w:rsidRPr="00636543">
        <w:rPr>
          <w:rFonts w:asciiTheme="minorHAnsi" w:hAnsiTheme="minorHAnsi" w:cs="Arial"/>
          <w:sz w:val="24"/>
          <w:szCs w:val="24"/>
        </w:rPr>
        <w:t xml:space="preserve"> Based on study results, the authors conclude that the use of vegetable oils in their natural state may be preferred over those which have been </w:t>
      </w:r>
      <w:r w:rsidR="00360ED7" w:rsidRPr="00636543">
        <w:rPr>
          <w:rFonts w:asciiTheme="minorHAnsi" w:hAnsiTheme="minorHAnsi" w:cs="Arial"/>
          <w:sz w:val="24"/>
          <w:szCs w:val="24"/>
        </w:rPr>
        <w:t xml:space="preserve">partially </w:t>
      </w:r>
      <w:r w:rsidRPr="00636543">
        <w:rPr>
          <w:rFonts w:asciiTheme="minorHAnsi" w:hAnsiTheme="minorHAnsi" w:cs="Arial"/>
          <w:sz w:val="24"/>
          <w:szCs w:val="24"/>
        </w:rPr>
        <w:t xml:space="preserve">hydrogenated. </w:t>
      </w:r>
      <w:r w:rsidR="008A5A79" w:rsidRPr="00636543">
        <w:rPr>
          <w:rFonts w:asciiTheme="minorHAnsi" w:hAnsiTheme="minorHAnsi" w:cs="Arial"/>
          <w:sz w:val="24"/>
          <w:szCs w:val="24"/>
        </w:rPr>
        <w:t>The au</w:t>
      </w:r>
      <w:r w:rsidRPr="00636543">
        <w:rPr>
          <w:rFonts w:asciiTheme="minorHAnsi" w:hAnsiTheme="minorHAnsi" w:cs="Arial"/>
          <w:sz w:val="24"/>
          <w:szCs w:val="24"/>
        </w:rPr>
        <w:t xml:space="preserve">thors state that the aim of the study was to investigate the effect of commercial fats, as they are used in the home, rather than individual fatty acids. Therefore, the study design did not allow for identified differences to be attributed to a </w:t>
      </w:r>
      <w:r w:rsidR="00553ED9">
        <w:rPr>
          <w:rFonts w:asciiTheme="minorHAnsi" w:hAnsiTheme="minorHAnsi" w:cs="Arial"/>
          <w:sz w:val="24"/>
          <w:szCs w:val="24"/>
        </w:rPr>
        <w:t xml:space="preserve">single fatty acid in the diet. </w:t>
      </w:r>
    </w:p>
    <w:p w14:paraId="0A1EE989" w14:textId="4600D4F2" w:rsidR="00C7412D"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Wanders and colleagues </w:t>
      </w:r>
      <w:r w:rsidRPr="00636543">
        <w:rPr>
          <w:rFonts w:asciiTheme="minorHAnsi" w:hAnsiTheme="minorHAnsi" w:cs="Arial"/>
          <w:sz w:val="24"/>
          <w:szCs w:val="24"/>
        </w:rPr>
        <w:fldChar w:fldCharType="begin">
          <w:fldData xml:space="preserve">PEVuZE5vdGU+PENpdGUgRXhjbHVkZUF1dGg9IjEiPjxBdXRob3I+V2FuZGVyczwvQXV0aG9yPjxZ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</w:fldData>
        </w:fldChar>
      </w:r>
      <w:r w:rsidR="00A4350A">
        <w:rPr>
          <w:rFonts w:asciiTheme="minorHAnsi" w:hAnsiTheme="minorHAnsi" w:cs="Arial"/>
          <w:sz w:val="24"/>
          <w:szCs w:val="24"/>
        </w:rPr>
        <w:instrText xml:space="preserve"> ADDIN EN.CITE </w:instrText>
      </w:r>
      <w:r w:rsidR="00A4350A">
        <w:rPr>
          <w:rFonts w:asciiTheme="minorHAnsi" w:hAnsiTheme="minorHAnsi" w:cs="Arial"/>
          <w:sz w:val="24"/>
          <w:szCs w:val="24"/>
        </w:rPr>
        <w:fldChar w:fldCharType="begin">
          <w:fldData xml:space="preserve">PEVuZE5vdGU+PENpdGUgRXhjbHVkZUF1dGg9IjEiPjxBdXRob3I+V2FuZGVyczwvQXV0aG9yPjxZ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</w:fldData>
        </w:fldChar>
      </w:r>
      <w:r w:rsidR="00A4350A">
        <w:rPr>
          <w:rFonts w:asciiTheme="minorHAnsi" w:hAnsiTheme="minorHAnsi" w:cs="Arial"/>
          <w:sz w:val="24"/>
          <w:szCs w:val="24"/>
        </w:rPr>
        <w:instrText xml:space="preserve"> ADDIN EN.CITE.DATA </w:instrText>
      </w:r>
      <w:r w:rsidR="00A4350A">
        <w:rPr>
          <w:rFonts w:asciiTheme="minorHAnsi" w:hAnsiTheme="minorHAnsi" w:cs="Arial"/>
          <w:sz w:val="24"/>
          <w:szCs w:val="24"/>
        </w:rPr>
      </w:r>
      <w:r w:rsidR="00A4350A">
        <w:rPr>
          <w:rFonts w:asciiTheme="minorHAnsi" w:hAnsiTheme="minorHAnsi" w:cs="Arial"/>
          <w:sz w:val="24"/>
          <w:szCs w:val="24"/>
        </w:rPr>
        <w:fldChar w:fldCharType="end"/>
      </w:r>
      <w:r w:rsidRPr="00636543">
        <w:rPr>
          <w:rFonts w:asciiTheme="minorHAnsi" w:hAnsiTheme="minorHAnsi" w:cs="Arial"/>
          <w:sz w:val="24"/>
          <w:szCs w:val="24"/>
        </w:rPr>
      </w:r>
      <w:r w:rsidRPr="00636543">
        <w:rPr>
          <w:rFonts w:asciiTheme="minorHAnsi" w:hAnsiTheme="minorHAnsi" w:cs="Arial"/>
          <w:sz w:val="24"/>
          <w:szCs w:val="24"/>
        </w:rPr>
        <w:fldChar w:fldCharType="separate"/>
      </w:r>
      <w:r w:rsidR="00DB1AA0">
        <w:rPr>
          <w:rFonts w:asciiTheme="minorHAnsi" w:hAnsiTheme="minorHAnsi" w:cs="Arial"/>
          <w:noProof/>
          <w:sz w:val="24"/>
          <w:szCs w:val="24"/>
        </w:rPr>
        <w:t>(</w:t>
      </w:r>
      <w:hyperlink w:anchor="_ENREF_24" w:tooltip="Wanders, 2010 #33" w:history="1">
        <w:r w:rsidR="007E4C78">
          <w:rPr>
            <w:rFonts w:asciiTheme="minorHAnsi" w:hAnsiTheme="minorHAnsi" w:cs="Arial"/>
            <w:noProof/>
            <w:sz w:val="24"/>
            <w:szCs w:val="24"/>
          </w:rPr>
          <w:t>2010</w:t>
        </w:r>
      </w:hyperlink>
      <w:r w:rsidR="00DB1AA0">
        <w:rPr>
          <w:rFonts w:asciiTheme="minorHAnsi" w:hAnsiTheme="minorHAnsi" w:cs="Arial"/>
          <w:noProof/>
          <w:sz w:val="24"/>
          <w:szCs w:val="24"/>
        </w:rPr>
        <w:t>)</w:t>
      </w:r>
      <w:r w:rsidRPr="00636543">
        <w:rPr>
          <w:rFonts w:asciiTheme="minorHAnsi" w:hAnsiTheme="minorHAnsi" w:cs="Arial"/>
          <w:sz w:val="24"/>
          <w:szCs w:val="24"/>
        </w:rPr>
        <w:fldChar w:fldCharType="end"/>
      </w:r>
      <w:r w:rsidRPr="00636543">
        <w:rPr>
          <w:rFonts w:asciiTheme="minorHAnsi" w:hAnsiTheme="minorHAnsi" w:cs="Arial"/>
          <w:sz w:val="24"/>
          <w:szCs w:val="24"/>
        </w:rPr>
        <w:t xml:space="preserve"> investigated the effects of high doses of CLA </w:t>
      </w:r>
      <w:r w:rsidR="00AF0C70">
        <w:rPr>
          <w:rFonts w:asciiTheme="minorHAnsi" w:hAnsiTheme="minorHAnsi" w:cs="Arial"/>
          <w:sz w:val="24"/>
          <w:szCs w:val="24"/>
        </w:rPr>
        <w:t xml:space="preserve">or industrial TFA </w:t>
      </w:r>
      <w:r w:rsidRPr="00636543">
        <w:rPr>
          <w:rFonts w:asciiTheme="minorHAnsi" w:hAnsiTheme="minorHAnsi" w:cs="Arial"/>
          <w:sz w:val="24"/>
          <w:szCs w:val="24"/>
        </w:rPr>
        <w:t>on lipoprotein levels in a randomised, single blind, crossover control trial with a final sample size of 61. The diets, which each lasted three weeks, were i</w:t>
      </w:r>
      <w:r w:rsidR="00613E01" w:rsidRPr="00636543">
        <w:rPr>
          <w:rFonts w:asciiTheme="minorHAnsi" w:hAnsiTheme="minorHAnsi" w:cs="Arial"/>
          <w:sz w:val="24"/>
          <w:szCs w:val="24"/>
        </w:rPr>
        <w:t>dentical with the exception of seven per cent</w:t>
      </w:r>
      <w:r w:rsidRPr="00636543">
        <w:rPr>
          <w:rFonts w:asciiTheme="minorHAnsi" w:hAnsiTheme="minorHAnsi" w:cs="Arial"/>
          <w:sz w:val="24"/>
          <w:szCs w:val="24"/>
        </w:rPr>
        <w:t xml:space="preserve"> of total energy as </w:t>
      </w:r>
      <w:r w:rsidR="00AE405D" w:rsidRPr="00636543">
        <w:rPr>
          <w:rFonts w:asciiTheme="minorHAnsi" w:hAnsiTheme="minorHAnsi" w:cs="Arial"/>
          <w:sz w:val="24"/>
          <w:szCs w:val="24"/>
        </w:rPr>
        <w:t>CLA</w:t>
      </w:r>
      <w:r w:rsidRPr="00636543">
        <w:rPr>
          <w:rFonts w:asciiTheme="minorHAnsi" w:hAnsiTheme="minorHAnsi" w:cs="Arial"/>
          <w:sz w:val="24"/>
          <w:szCs w:val="24"/>
        </w:rPr>
        <w:t xml:space="preserve">, industrial TFA or oleic acid. </w:t>
      </w:r>
    </w:p>
    <w:p w14:paraId="5EF1E57D" w14:textId="3F61E6F8" w:rsidR="009157BA" w:rsidRPr="00636543" w:rsidRDefault="00C7412D"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Total TFA intake was 1.6%</w:t>
      </w:r>
      <w:r w:rsidR="009157BA" w:rsidRPr="00636543">
        <w:rPr>
          <w:rFonts w:asciiTheme="minorHAnsi" w:hAnsiTheme="minorHAnsi" w:cs="Arial"/>
          <w:sz w:val="24"/>
          <w:szCs w:val="24"/>
        </w:rPr>
        <w:t xml:space="preserve"> higher</w:t>
      </w:r>
      <w:r w:rsidRPr="00636543">
        <w:rPr>
          <w:rFonts w:asciiTheme="minorHAnsi" w:hAnsiTheme="minorHAnsi" w:cs="Arial"/>
          <w:sz w:val="24"/>
          <w:szCs w:val="24"/>
        </w:rPr>
        <w:t>, as a percentage of energy intake,</w:t>
      </w:r>
      <w:r w:rsidR="009157BA" w:rsidRPr="00636543">
        <w:rPr>
          <w:rFonts w:asciiTheme="minorHAnsi" w:hAnsiTheme="minorHAnsi" w:cs="Arial"/>
          <w:sz w:val="24"/>
          <w:szCs w:val="24"/>
        </w:rPr>
        <w:t xml:space="preserve"> </w:t>
      </w:r>
      <w:r w:rsidRPr="00636543">
        <w:rPr>
          <w:rFonts w:asciiTheme="minorHAnsi" w:hAnsiTheme="minorHAnsi" w:cs="Arial"/>
          <w:sz w:val="24"/>
          <w:szCs w:val="24"/>
        </w:rPr>
        <w:t>in the</w:t>
      </w:r>
      <w:r w:rsidR="009157BA" w:rsidRPr="00636543">
        <w:rPr>
          <w:rFonts w:asciiTheme="minorHAnsi" w:hAnsiTheme="minorHAnsi" w:cs="Arial"/>
          <w:sz w:val="24"/>
          <w:szCs w:val="24"/>
        </w:rPr>
        <w:t xml:space="preserve"> CLA</w:t>
      </w:r>
      <w:r w:rsidRPr="00636543">
        <w:rPr>
          <w:rFonts w:asciiTheme="minorHAnsi" w:hAnsiTheme="minorHAnsi" w:cs="Arial"/>
          <w:sz w:val="24"/>
          <w:szCs w:val="24"/>
        </w:rPr>
        <w:t xml:space="preserve"> condition</w:t>
      </w:r>
      <w:r w:rsidR="009157BA" w:rsidRPr="00636543">
        <w:rPr>
          <w:rFonts w:asciiTheme="minorHAnsi" w:hAnsiTheme="minorHAnsi" w:cs="Arial"/>
          <w:sz w:val="24"/>
          <w:szCs w:val="24"/>
        </w:rPr>
        <w:t xml:space="preserve"> compared to i</w:t>
      </w:r>
      <w:r w:rsidR="001B30DD" w:rsidRPr="00636543">
        <w:rPr>
          <w:rFonts w:asciiTheme="minorHAnsi" w:hAnsiTheme="minorHAnsi" w:cs="Arial"/>
          <w:sz w:val="24"/>
          <w:szCs w:val="24"/>
        </w:rPr>
        <w:t xml:space="preserve">ndustrial </w:t>
      </w:r>
      <w:r w:rsidR="009157BA" w:rsidRPr="00636543">
        <w:rPr>
          <w:rFonts w:asciiTheme="minorHAnsi" w:hAnsiTheme="minorHAnsi" w:cs="Arial"/>
          <w:sz w:val="24"/>
          <w:szCs w:val="24"/>
        </w:rPr>
        <w:t>TFA</w:t>
      </w:r>
      <w:r w:rsidRPr="00636543">
        <w:rPr>
          <w:rFonts w:asciiTheme="minorHAnsi" w:hAnsiTheme="minorHAnsi" w:cs="Arial"/>
          <w:sz w:val="24"/>
          <w:szCs w:val="24"/>
        </w:rPr>
        <w:t xml:space="preserve"> diet</w:t>
      </w:r>
      <w:r w:rsidR="009157BA" w:rsidRPr="00636543">
        <w:rPr>
          <w:rFonts w:asciiTheme="minorHAnsi" w:hAnsiTheme="minorHAnsi" w:cs="Arial"/>
          <w:sz w:val="24"/>
          <w:szCs w:val="24"/>
        </w:rPr>
        <w:t xml:space="preserve">. The majority of food (90%) was provided to the participants and the remaining diet was free choice. </w:t>
      </w:r>
      <w:r w:rsidRPr="00636543">
        <w:rPr>
          <w:rFonts w:asciiTheme="minorHAnsi" w:hAnsiTheme="minorHAnsi" w:cs="Arial"/>
          <w:sz w:val="24"/>
          <w:szCs w:val="24"/>
        </w:rPr>
        <w:t>F</w:t>
      </w:r>
      <w:r w:rsidR="009157BA" w:rsidRPr="00636543">
        <w:rPr>
          <w:rFonts w:asciiTheme="minorHAnsi" w:hAnsiTheme="minorHAnsi" w:cs="Arial"/>
          <w:sz w:val="24"/>
          <w:szCs w:val="24"/>
        </w:rPr>
        <w:t>ood intake</w:t>
      </w:r>
      <w:r w:rsidRPr="00636543">
        <w:rPr>
          <w:rFonts w:asciiTheme="minorHAnsi" w:hAnsiTheme="minorHAnsi" w:cs="Arial"/>
          <w:sz w:val="24"/>
          <w:szCs w:val="24"/>
        </w:rPr>
        <w:t xml:space="preserve"> diaries</w:t>
      </w:r>
      <w:r w:rsidR="009157BA" w:rsidRPr="00636543">
        <w:rPr>
          <w:rFonts w:asciiTheme="minorHAnsi" w:hAnsiTheme="minorHAnsi" w:cs="Arial"/>
          <w:sz w:val="24"/>
          <w:szCs w:val="24"/>
        </w:rPr>
        <w:t xml:space="preserve"> were used to assess adherence and identified that there were only small differences from the study protocol and these deviations were unlikely to impact on study results.</w:t>
      </w:r>
    </w:p>
    <w:p w14:paraId="00FDD983" w14:textId="37305866"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The study identified that </w:t>
      </w:r>
      <w:r w:rsidR="00C7412D" w:rsidRPr="00636543">
        <w:rPr>
          <w:rFonts w:asciiTheme="minorHAnsi" w:hAnsiTheme="minorHAnsi" w:cs="Arial"/>
          <w:sz w:val="24"/>
          <w:szCs w:val="24"/>
        </w:rPr>
        <w:t xml:space="preserve">the CLA </w:t>
      </w:r>
      <w:r w:rsidR="0024637B">
        <w:rPr>
          <w:rFonts w:asciiTheme="minorHAnsi" w:hAnsiTheme="minorHAnsi" w:cs="Arial"/>
          <w:sz w:val="24"/>
          <w:szCs w:val="24"/>
        </w:rPr>
        <w:t xml:space="preserve">and industrial TFA </w:t>
      </w:r>
      <w:r w:rsidR="00C7412D" w:rsidRPr="00636543">
        <w:rPr>
          <w:rFonts w:asciiTheme="minorHAnsi" w:hAnsiTheme="minorHAnsi" w:cs="Arial"/>
          <w:sz w:val="24"/>
          <w:szCs w:val="24"/>
        </w:rPr>
        <w:t>diet</w:t>
      </w:r>
      <w:r w:rsidR="0024637B">
        <w:rPr>
          <w:rFonts w:asciiTheme="minorHAnsi" w:hAnsiTheme="minorHAnsi" w:cs="Arial"/>
          <w:sz w:val="24"/>
          <w:szCs w:val="24"/>
        </w:rPr>
        <w:t>s</w:t>
      </w:r>
      <w:r w:rsidRPr="00636543">
        <w:rPr>
          <w:rFonts w:asciiTheme="minorHAnsi" w:hAnsiTheme="minorHAnsi" w:cs="Arial"/>
          <w:sz w:val="24"/>
          <w:szCs w:val="24"/>
        </w:rPr>
        <w:t xml:space="preserve"> </w:t>
      </w:r>
      <w:r w:rsidR="0024637B">
        <w:rPr>
          <w:rFonts w:asciiTheme="minorHAnsi" w:hAnsiTheme="minorHAnsi" w:cs="Arial"/>
          <w:sz w:val="24"/>
          <w:szCs w:val="24"/>
        </w:rPr>
        <w:t xml:space="preserve">significantly </w:t>
      </w:r>
      <w:r w:rsidRPr="00636543">
        <w:rPr>
          <w:rFonts w:asciiTheme="minorHAnsi" w:hAnsiTheme="minorHAnsi" w:cs="Arial"/>
          <w:sz w:val="24"/>
          <w:szCs w:val="24"/>
        </w:rPr>
        <w:t xml:space="preserve">raised LDL cholesterol (oleic acid: 2.68mmol/L </w:t>
      </w:r>
      <w:r w:rsidR="008A5A79" w:rsidRPr="00636543">
        <w:rPr>
          <w:rFonts w:asciiTheme="minorHAnsi" w:hAnsiTheme="minorHAnsi" w:cs="Arial"/>
          <w:sz w:val="24"/>
          <w:szCs w:val="24"/>
        </w:rPr>
        <w:t>±</w:t>
      </w:r>
      <w:r w:rsidRPr="00636543">
        <w:rPr>
          <w:rFonts w:asciiTheme="minorHAnsi" w:hAnsiTheme="minorHAnsi" w:cs="Arial"/>
          <w:sz w:val="24"/>
          <w:szCs w:val="24"/>
        </w:rPr>
        <w:t xml:space="preserve"> 0.62, i</w:t>
      </w:r>
      <w:r w:rsidR="001B30DD" w:rsidRPr="00636543">
        <w:rPr>
          <w:rFonts w:asciiTheme="minorHAnsi" w:hAnsiTheme="minorHAnsi" w:cs="Arial"/>
          <w:sz w:val="24"/>
          <w:szCs w:val="24"/>
        </w:rPr>
        <w:t xml:space="preserve">ndustrial </w:t>
      </w:r>
      <w:r w:rsidRPr="00636543">
        <w:rPr>
          <w:rFonts w:asciiTheme="minorHAnsi" w:hAnsiTheme="minorHAnsi" w:cs="Arial"/>
          <w:sz w:val="24"/>
          <w:szCs w:val="24"/>
        </w:rPr>
        <w:t xml:space="preserve">TFA: 3.00 mmol/L </w:t>
      </w:r>
      <w:r w:rsidR="008A5A79" w:rsidRPr="00636543">
        <w:rPr>
          <w:rFonts w:asciiTheme="minorHAnsi" w:hAnsiTheme="minorHAnsi" w:cs="Arial"/>
          <w:sz w:val="24"/>
          <w:szCs w:val="24"/>
        </w:rPr>
        <w:t>±</w:t>
      </w:r>
      <w:r w:rsidRPr="00636543">
        <w:rPr>
          <w:rFonts w:asciiTheme="minorHAnsi" w:hAnsiTheme="minorHAnsi" w:cs="Arial"/>
          <w:sz w:val="24"/>
          <w:szCs w:val="24"/>
        </w:rPr>
        <w:t xml:space="preserve"> 0.66,</w:t>
      </w:r>
      <w:r w:rsidR="0024637B">
        <w:rPr>
          <w:rFonts w:asciiTheme="minorHAnsi" w:hAnsiTheme="minorHAnsi" w:cs="Arial"/>
          <w:sz w:val="24"/>
          <w:szCs w:val="24"/>
        </w:rPr>
        <w:t xml:space="preserve"> CLA: 2.92 mmol/L</w:t>
      </w:r>
      <w:r w:rsidR="0024637B" w:rsidRPr="00636543">
        <w:rPr>
          <w:rFonts w:asciiTheme="minorHAnsi" w:hAnsiTheme="minorHAnsi" w:cs="Arial"/>
          <w:sz w:val="24"/>
          <w:szCs w:val="24"/>
        </w:rPr>
        <w:t xml:space="preserve"> ± </w:t>
      </w:r>
      <w:r w:rsidR="0024637B">
        <w:rPr>
          <w:rFonts w:asciiTheme="minorHAnsi" w:hAnsiTheme="minorHAnsi" w:cs="Arial"/>
          <w:sz w:val="24"/>
          <w:szCs w:val="24"/>
        </w:rPr>
        <w:t>0.70) and lowered HDL cholesterol levels relative to the diet containing oleic acid</w:t>
      </w:r>
      <w:r w:rsidR="00AE405D">
        <w:rPr>
          <w:rFonts w:asciiTheme="minorHAnsi" w:hAnsiTheme="minorHAnsi" w:cs="Arial"/>
          <w:sz w:val="24"/>
          <w:szCs w:val="24"/>
        </w:rPr>
        <w:t xml:space="preserve">. </w:t>
      </w:r>
      <w:r w:rsidR="00AE405D" w:rsidRPr="0024637B">
        <w:rPr>
          <w:rFonts w:asciiTheme="minorHAnsi" w:hAnsiTheme="minorHAnsi" w:cs="Arial"/>
          <w:sz w:val="24"/>
          <w:szCs w:val="24"/>
        </w:rPr>
        <w:t>The</w:t>
      </w:r>
      <w:r w:rsidR="00AE405D" w:rsidRPr="00636543">
        <w:rPr>
          <w:rFonts w:asciiTheme="minorHAnsi" w:hAnsiTheme="minorHAnsi" w:cs="Arial"/>
          <w:sz w:val="24"/>
          <w:szCs w:val="24"/>
        </w:rPr>
        <w:t xml:space="preserve"> effect was slightly less than that of the industrial TFA </w:t>
      </w:r>
      <w:r w:rsidRPr="0024637B">
        <w:rPr>
          <w:rFonts w:asciiTheme="minorHAnsi" w:hAnsiTheme="minorHAnsi" w:cs="Arial"/>
          <w:sz w:val="24"/>
          <w:szCs w:val="24"/>
        </w:rPr>
        <w:t>(</w:t>
      </w:r>
      <w:r w:rsidR="0024637B" w:rsidRPr="0024637B">
        <w:rPr>
          <w:rFonts w:asciiTheme="minorHAnsi" w:hAnsiTheme="minorHAnsi" w:cs="Arial"/>
          <w:sz w:val="24"/>
          <w:szCs w:val="24"/>
        </w:rPr>
        <w:t xml:space="preserve">oleic acid: 1.31 mmol/L ± 0.29, </w:t>
      </w:r>
      <w:r w:rsidR="001B30DD" w:rsidRPr="0024637B">
        <w:rPr>
          <w:rFonts w:asciiTheme="minorHAnsi" w:hAnsiTheme="minorHAnsi" w:cs="Arial"/>
          <w:sz w:val="24"/>
          <w:szCs w:val="24"/>
        </w:rPr>
        <w:t xml:space="preserve">industrial </w:t>
      </w:r>
      <w:r w:rsidRPr="0024637B">
        <w:rPr>
          <w:rFonts w:asciiTheme="minorHAnsi" w:hAnsiTheme="minorHAnsi" w:cs="Arial"/>
          <w:sz w:val="24"/>
          <w:szCs w:val="24"/>
        </w:rPr>
        <w:t>TFA</w:t>
      </w:r>
      <w:r w:rsidR="00613E01" w:rsidRPr="0024637B">
        <w:rPr>
          <w:rFonts w:asciiTheme="minorHAnsi" w:hAnsiTheme="minorHAnsi" w:cs="Arial"/>
          <w:sz w:val="24"/>
          <w:szCs w:val="24"/>
        </w:rPr>
        <w:t>:</w:t>
      </w:r>
      <w:r w:rsidRPr="0024637B">
        <w:rPr>
          <w:rFonts w:asciiTheme="minorHAnsi" w:hAnsiTheme="minorHAnsi" w:cs="Arial"/>
          <w:sz w:val="24"/>
          <w:szCs w:val="24"/>
        </w:rPr>
        <w:t xml:space="preserve"> </w:t>
      </w:r>
      <w:r w:rsidR="0024637B" w:rsidRPr="0024637B">
        <w:rPr>
          <w:rFonts w:asciiTheme="minorHAnsi" w:hAnsiTheme="minorHAnsi" w:cs="Arial"/>
          <w:sz w:val="24"/>
          <w:szCs w:val="24"/>
        </w:rPr>
        <w:t>1.26mmol/</w:t>
      </w:r>
      <w:r w:rsidR="00AE405D" w:rsidRPr="0024637B">
        <w:rPr>
          <w:rFonts w:asciiTheme="minorHAnsi" w:hAnsiTheme="minorHAnsi" w:cs="Arial"/>
          <w:sz w:val="24"/>
          <w:szCs w:val="24"/>
        </w:rPr>
        <w:t>L ±</w:t>
      </w:r>
      <w:r w:rsidR="0024637B" w:rsidRPr="0024637B">
        <w:rPr>
          <w:rFonts w:asciiTheme="minorHAnsi" w:hAnsiTheme="minorHAnsi" w:cs="Arial"/>
          <w:sz w:val="24"/>
          <w:szCs w:val="24"/>
        </w:rPr>
        <w:t xml:space="preserve"> 0.29</w:t>
      </w:r>
      <w:r w:rsidRPr="0024637B">
        <w:rPr>
          <w:rFonts w:asciiTheme="minorHAnsi" w:hAnsiTheme="minorHAnsi" w:cs="Arial"/>
          <w:sz w:val="24"/>
          <w:szCs w:val="24"/>
        </w:rPr>
        <w:t xml:space="preserve"> </w:t>
      </w:r>
      <w:r w:rsidR="0024637B" w:rsidRPr="0024637B">
        <w:rPr>
          <w:rFonts w:asciiTheme="minorHAnsi" w:hAnsiTheme="minorHAnsi" w:cs="Arial"/>
          <w:sz w:val="24"/>
          <w:szCs w:val="24"/>
        </w:rPr>
        <w:t>, CLA</w:t>
      </w:r>
      <w:r w:rsidR="00AE405D" w:rsidRPr="0024637B">
        <w:rPr>
          <w:rFonts w:asciiTheme="minorHAnsi" w:hAnsiTheme="minorHAnsi" w:cs="Arial"/>
          <w:sz w:val="24"/>
          <w:szCs w:val="24"/>
        </w:rPr>
        <w:t>: 1.25</w:t>
      </w:r>
      <w:r w:rsidR="0024637B" w:rsidRPr="0024637B">
        <w:rPr>
          <w:rFonts w:asciiTheme="minorHAnsi" w:hAnsiTheme="minorHAnsi" w:cs="Arial"/>
          <w:sz w:val="24"/>
          <w:szCs w:val="24"/>
        </w:rPr>
        <w:t xml:space="preserve"> mmol/</w:t>
      </w:r>
      <w:r w:rsidR="00AE405D" w:rsidRPr="0024637B">
        <w:rPr>
          <w:rFonts w:asciiTheme="minorHAnsi" w:hAnsiTheme="minorHAnsi" w:cs="Arial"/>
          <w:sz w:val="24"/>
          <w:szCs w:val="24"/>
        </w:rPr>
        <w:t>L ±</w:t>
      </w:r>
      <w:r w:rsidR="0024637B" w:rsidRPr="0024637B">
        <w:rPr>
          <w:rFonts w:asciiTheme="minorHAnsi" w:hAnsiTheme="minorHAnsi" w:cs="Arial"/>
          <w:sz w:val="24"/>
          <w:szCs w:val="24"/>
        </w:rPr>
        <w:t xml:space="preserve"> 0.30</w:t>
      </w:r>
      <w:r w:rsidRPr="0024637B">
        <w:rPr>
          <w:rFonts w:asciiTheme="minorHAnsi" w:hAnsiTheme="minorHAnsi" w:cs="Arial"/>
          <w:sz w:val="24"/>
          <w:szCs w:val="24"/>
        </w:rPr>
        <w:t xml:space="preserve">). </w:t>
      </w:r>
      <w:r w:rsidRPr="00636543">
        <w:rPr>
          <w:rFonts w:asciiTheme="minorHAnsi" w:hAnsiTheme="minorHAnsi" w:cs="Arial"/>
          <w:sz w:val="24"/>
          <w:szCs w:val="24"/>
        </w:rPr>
        <w:t xml:space="preserve">Of interest, there appeared </w:t>
      </w:r>
      <w:r w:rsidR="00DC52EF" w:rsidRPr="00636543">
        <w:rPr>
          <w:rFonts w:asciiTheme="minorHAnsi" w:hAnsiTheme="minorHAnsi" w:cs="Arial"/>
          <w:sz w:val="24"/>
          <w:szCs w:val="24"/>
        </w:rPr>
        <w:t>to be a diet by sex interaction</w:t>
      </w:r>
      <w:r w:rsidR="00C7412D" w:rsidRPr="00636543">
        <w:rPr>
          <w:rFonts w:asciiTheme="minorHAnsi" w:hAnsiTheme="minorHAnsi" w:cs="Arial"/>
          <w:sz w:val="24"/>
          <w:szCs w:val="24"/>
        </w:rPr>
        <w:t xml:space="preserve"> with men </w:t>
      </w:r>
      <w:r w:rsidR="00613E01" w:rsidRPr="00636543">
        <w:rPr>
          <w:rFonts w:asciiTheme="minorHAnsi" w:hAnsiTheme="minorHAnsi" w:cs="Arial"/>
          <w:sz w:val="24"/>
          <w:szCs w:val="24"/>
        </w:rPr>
        <w:t xml:space="preserve">identified as </w:t>
      </w:r>
      <w:r w:rsidR="006942F8">
        <w:rPr>
          <w:rFonts w:asciiTheme="minorHAnsi" w:hAnsiTheme="minorHAnsi" w:cs="Arial"/>
          <w:sz w:val="24"/>
          <w:szCs w:val="24"/>
        </w:rPr>
        <w:t xml:space="preserve">more </w:t>
      </w:r>
      <w:r w:rsidR="00C7412D" w:rsidRPr="00636543">
        <w:rPr>
          <w:rFonts w:asciiTheme="minorHAnsi" w:hAnsiTheme="minorHAnsi" w:cs="Arial"/>
          <w:sz w:val="24"/>
          <w:szCs w:val="24"/>
        </w:rPr>
        <w:t>sensitive to the effect of TFA than women.</w:t>
      </w:r>
    </w:p>
    <w:p w14:paraId="258E15B0" w14:textId="6962C29C" w:rsidR="009157BA" w:rsidRPr="00636543" w:rsidRDefault="009157BA" w:rsidP="00C7412D">
      <w:pPr>
        <w:spacing w:before="120" w:after="120" w:line="360" w:lineRule="auto"/>
        <w:rPr>
          <w:rFonts w:asciiTheme="minorHAnsi" w:hAnsiTheme="minorHAnsi" w:cs="Arial"/>
          <w:sz w:val="24"/>
          <w:szCs w:val="24"/>
        </w:rPr>
      </w:pPr>
      <w:r w:rsidRPr="00636543">
        <w:rPr>
          <w:rFonts w:asciiTheme="minorHAnsi" w:hAnsiTheme="minorHAnsi" w:cs="Arial"/>
          <w:sz w:val="24"/>
          <w:szCs w:val="24"/>
        </w:rPr>
        <w:t>The authors note a n</w:t>
      </w:r>
      <w:r w:rsidR="00BE123D" w:rsidRPr="00636543">
        <w:rPr>
          <w:rFonts w:asciiTheme="minorHAnsi" w:hAnsiTheme="minorHAnsi" w:cs="Arial"/>
          <w:sz w:val="24"/>
          <w:szCs w:val="24"/>
        </w:rPr>
        <w:t>umber of study limitations. T</w:t>
      </w:r>
      <w:r w:rsidRPr="00636543">
        <w:rPr>
          <w:rFonts w:asciiTheme="minorHAnsi" w:hAnsiTheme="minorHAnsi" w:cs="Arial"/>
          <w:sz w:val="24"/>
          <w:szCs w:val="24"/>
        </w:rPr>
        <w:t xml:space="preserve">he intake of TFA included in the study </w:t>
      </w:r>
      <w:r w:rsidR="00D419BE">
        <w:rPr>
          <w:rFonts w:asciiTheme="minorHAnsi" w:hAnsiTheme="minorHAnsi" w:cs="Arial"/>
          <w:sz w:val="24"/>
          <w:szCs w:val="24"/>
        </w:rPr>
        <w:t xml:space="preserve">(seven per cent of energy) </w:t>
      </w:r>
      <w:r w:rsidRPr="00636543">
        <w:rPr>
          <w:rFonts w:asciiTheme="minorHAnsi" w:hAnsiTheme="minorHAnsi" w:cs="Arial"/>
          <w:sz w:val="24"/>
          <w:szCs w:val="24"/>
        </w:rPr>
        <w:t xml:space="preserve">was not achievable in a usual diet.  Further, </w:t>
      </w:r>
      <w:r w:rsidR="00BE123D" w:rsidRPr="00636543">
        <w:rPr>
          <w:rFonts w:asciiTheme="minorHAnsi" w:hAnsiTheme="minorHAnsi" w:cs="Arial"/>
          <w:sz w:val="24"/>
          <w:szCs w:val="24"/>
        </w:rPr>
        <w:t xml:space="preserve">the authors state that </w:t>
      </w:r>
      <w:r w:rsidRPr="00636543">
        <w:rPr>
          <w:rFonts w:asciiTheme="minorHAnsi" w:hAnsiTheme="minorHAnsi" w:cs="Arial"/>
          <w:sz w:val="24"/>
          <w:szCs w:val="24"/>
        </w:rPr>
        <w:t xml:space="preserve">short treatment duration of only three weeks </w:t>
      </w:r>
      <w:r w:rsidR="00BE123D" w:rsidRPr="00636543">
        <w:rPr>
          <w:rFonts w:asciiTheme="minorHAnsi" w:hAnsiTheme="minorHAnsi" w:cs="Arial"/>
          <w:sz w:val="24"/>
          <w:szCs w:val="24"/>
        </w:rPr>
        <w:t>meant</w:t>
      </w:r>
      <w:r w:rsidRPr="00636543">
        <w:rPr>
          <w:rFonts w:asciiTheme="minorHAnsi" w:hAnsiTheme="minorHAnsi" w:cs="Arial"/>
          <w:sz w:val="24"/>
          <w:szCs w:val="24"/>
        </w:rPr>
        <w:t xml:space="preserve"> that long</w:t>
      </w:r>
      <w:r w:rsidR="00DA0EB6">
        <w:rPr>
          <w:rFonts w:asciiTheme="minorHAnsi" w:hAnsiTheme="minorHAnsi" w:cs="Arial"/>
          <w:sz w:val="24"/>
          <w:szCs w:val="24"/>
        </w:rPr>
        <w:t>-</w:t>
      </w:r>
      <w:r w:rsidRPr="00636543">
        <w:rPr>
          <w:rFonts w:asciiTheme="minorHAnsi" w:hAnsiTheme="minorHAnsi" w:cs="Arial"/>
          <w:sz w:val="24"/>
          <w:szCs w:val="24"/>
        </w:rPr>
        <w:t xml:space="preserve">term effects couldn't be assessed. Finally, the use of CLA which contained 1.5% energy as t10c12 may have had more unfavourable effects than c9t11 alone, and this may have impacted on conclusions drawn. </w:t>
      </w:r>
      <w:r w:rsidR="00AE405D">
        <w:rPr>
          <w:rFonts w:asciiTheme="minorHAnsi" w:hAnsiTheme="minorHAnsi" w:cs="Arial"/>
          <w:sz w:val="24"/>
          <w:szCs w:val="24"/>
        </w:rPr>
        <w:t>While the</w:t>
      </w:r>
      <w:r w:rsidR="005152FE">
        <w:rPr>
          <w:rFonts w:asciiTheme="minorHAnsi" w:hAnsiTheme="minorHAnsi" w:cs="Arial"/>
          <w:sz w:val="24"/>
          <w:szCs w:val="24"/>
        </w:rPr>
        <w:t xml:space="preserve"> use of industrial TFA</w:t>
      </w:r>
      <w:r w:rsidR="00817615">
        <w:rPr>
          <w:rFonts w:asciiTheme="minorHAnsi" w:hAnsiTheme="minorHAnsi" w:cs="Arial"/>
          <w:sz w:val="24"/>
          <w:szCs w:val="24"/>
        </w:rPr>
        <w:t>, and it’s comparison with the oleic acid diet, met the inc</w:t>
      </w:r>
      <w:r w:rsidR="00AE405D">
        <w:rPr>
          <w:rFonts w:asciiTheme="minorHAnsi" w:hAnsiTheme="minorHAnsi" w:cs="Arial"/>
          <w:sz w:val="24"/>
          <w:szCs w:val="24"/>
        </w:rPr>
        <w:t>lusion criteria for the review</w:t>
      </w:r>
      <w:r w:rsidR="00DA0EB6">
        <w:rPr>
          <w:rFonts w:asciiTheme="minorHAnsi" w:hAnsiTheme="minorHAnsi" w:cs="Arial"/>
          <w:sz w:val="24"/>
          <w:szCs w:val="24"/>
        </w:rPr>
        <w:t>,</w:t>
      </w:r>
      <w:r w:rsidR="00AE405D">
        <w:rPr>
          <w:rFonts w:asciiTheme="minorHAnsi" w:hAnsiTheme="minorHAnsi" w:cs="Arial"/>
          <w:sz w:val="24"/>
          <w:szCs w:val="24"/>
        </w:rPr>
        <w:t xml:space="preserve"> the </w:t>
      </w:r>
      <w:r w:rsidR="00817615">
        <w:rPr>
          <w:rFonts w:asciiTheme="minorHAnsi" w:hAnsiTheme="minorHAnsi" w:cs="Arial"/>
          <w:sz w:val="24"/>
          <w:szCs w:val="24"/>
        </w:rPr>
        <w:t>CLA arm of the study did not meet inclusion criteria</w:t>
      </w:r>
      <w:r w:rsidR="00AE405D">
        <w:rPr>
          <w:rFonts w:asciiTheme="minorHAnsi" w:hAnsiTheme="minorHAnsi" w:cs="Arial"/>
          <w:sz w:val="24"/>
          <w:szCs w:val="24"/>
        </w:rPr>
        <w:t xml:space="preserve"> and</w:t>
      </w:r>
      <w:r w:rsidR="00817615">
        <w:rPr>
          <w:rFonts w:asciiTheme="minorHAnsi" w:hAnsiTheme="minorHAnsi" w:cs="Arial"/>
          <w:sz w:val="24"/>
          <w:szCs w:val="24"/>
        </w:rPr>
        <w:t xml:space="preserve"> </w:t>
      </w:r>
      <w:r w:rsidR="00817615">
        <w:rPr>
          <w:rFonts w:asciiTheme="minorHAnsi" w:hAnsiTheme="minorHAnsi" w:cs="Arial"/>
          <w:sz w:val="24"/>
          <w:szCs w:val="24"/>
        </w:rPr>
        <w:lastRenderedPageBreak/>
        <w:t>was not included in the meta</w:t>
      </w:r>
      <w:r w:rsidR="00383130">
        <w:rPr>
          <w:rFonts w:asciiTheme="minorHAnsi" w:hAnsiTheme="minorHAnsi" w:cs="Arial"/>
          <w:sz w:val="24"/>
          <w:szCs w:val="24"/>
        </w:rPr>
        <w:t>-</w:t>
      </w:r>
      <w:r w:rsidR="00817615">
        <w:rPr>
          <w:rFonts w:asciiTheme="minorHAnsi" w:hAnsiTheme="minorHAnsi" w:cs="Arial"/>
          <w:sz w:val="24"/>
          <w:szCs w:val="24"/>
        </w:rPr>
        <w:t>analysis.</w:t>
      </w:r>
      <w:r w:rsidR="00A27078">
        <w:rPr>
          <w:rFonts w:asciiTheme="minorHAnsi" w:hAnsiTheme="minorHAnsi" w:cs="Arial"/>
          <w:sz w:val="24"/>
          <w:szCs w:val="24"/>
        </w:rPr>
        <w:t xml:space="preserve"> In addition, </w:t>
      </w:r>
      <w:r w:rsidR="004C14E2">
        <w:rPr>
          <w:rFonts w:asciiTheme="minorHAnsi" w:hAnsiTheme="minorHAnsi" w:cs="Arial"/>
          <w:sz w:val="24"/>
          <w:szCs w:val="24"/>
        </w:rPr>
        <w:t xml:space="preserve">although this study was identified in our literature search, </w:t>
      </w:r>
      <w:r w:rsidR="00A27078">
        <w:rPr>
          <w:rFonts w:asciiTheme="minorHAnsi" w:hAnsiTheme="minorHAnsi" w:cs="Arial"/>
          <w:sz w:val="24"/>
          <w:szCs w:val="24"/>
        </w:rPr>
        <w:t xml:space="preserve">results relating to HDL and LDL outcomes were included in the review of Brouwer et al.  Therefore, to prevent duplication of information, only those results relating to total cholesterol were included in the current analysis.  </w:t>
      </w:r>
    </w:p>
    <w:p w14:paraId="5460AA76" w14:textId="066C937E" w:rsidR="009157BA" w:rsidRPr="00636543" w:rsidRDefault="00553ED9" w:rsidP="00553ED9">
      <w:pPr>
        <w:pStyle w:val="Heading4"/>
      </w:pPr>
      <w:r>
        <w:t>3.3.2</w:t>
      </w:r>
      <w:r>
        <w:tab/>
      </w:r>
      <w:r w:rsidR="009157BA" w:rsidRPr="00636543">
        <w:t xml:space="preserve">Adequate quality studies </w:t>
      </w:r>
    </w:p>
    <w:p w14:paraId="7346975C" w14:textId="5F38F2AB"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Bendsen et al </w:t>
      </w:r>
      <w:r w:rsidRPr="00636543">
        <w:rPr>
          <w:rFonts w:asciiTheme="minorHAnsi" w:hAnsiTheme="minorHAnsi" w:cs="Arial"/>
          <w:sz w:val="24"/>
          <w:szCs w:val="24"/>
        </w:rPr>
        <w:fldChar w:fldCharType="begin">
          <w:fldData xml:space="preserve">PEVuZE5vdGU+PENpdGUgRXhjbHVkZUF1dGg9IjEiPjxBdXRob3I+QmVuZHNlbjwvQXV0aG9yPjxZ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sidR="00A4350A">
        <w:rPr>
          <w:rFonts w:asciiTheme="minorHAnsi" w:hAnsiTheme="minorHAnsi" w:cs="Arial"/>
          <w:sz w:val="24"/>
          <w:szCs w:val="24"/>
        </w:rPr>
        <w:instrText xml:space="preserve"> ADDIN EN.CITE </w:instrText>
      </w:r>
      <w:r w:rsidR="00A4350A">
        <w:rPr>
          <w:rFonts w:asciiTheme="minorHAnsi" w:hAnsiTheme="minorHAnsi" w:cs="Arial"/>
          <w:sz w:val="24"/>
          <w:szCs w:val="24"/>
        </w:rPr>
        <w:fldChar w:fldCharType="begin">
          <w:fldData xml:space="preserve">PEVuZE5vdGU+PENpdGUgRXhjbHVkZUF1dGg9IjEiPjxBdXRob3I+QmVuZHNlbjwvQXV0aG9yPjxZ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sidR="00A4350A">
        <w:rPr>
          <w:rFonts w:asciiTheme="minorHAnsi" w:hAnsiTheme="minorHAnsi" w:cs="Arial"/>
          <w:sz w:val="24"/>
          <w:szCs w:val="24"/>
        </w:rPr>
        <w:instrText xml:space="preserve"> ADDIN EN.CITE.DATA </w:instrText>
      </w:r>
      <w:r w:rsidR="00A4350A">
        <w:rPr>
          <w:rFonts w:asciiTheme="minorHAnsi" w:hAnsiTheme="minorHAnsi" w:cs="Arial"/>
          <w:sz w:val="24"/>
          <w:szCs w:val="24"/>
        </w:rPr>
      </w:r>
      <w:r w:rsidR="00A4350A">
        <w:rPr>
          <w:rFonts w:asciiTheme="minorHAnsi" w:hAnsiTheme="minorHAnsi" w:cs="Arial"/>
          <w:sz w:val="24"/>
          <w:szCs w:val="24"/>
        </w:rPr>
        <w:fldChar w:fldCharType="end"/>
      </w:r>
      <w:r w:rsidRPr="00636543">
        <w:rPr>
          <w:rFonts w:asciiTheme="minorHAnsi" w:hAnsiTheme="minorHAnsi" w:cs="Arial"/>
          <w:sz w:val="24"/>
          <w:szCs w:val="24"/>
        </w:rPr>
      </w:r>
      <w:r w:rsidRPr="00636543">
        <w:rPr>
          <w:rFonts w:asciiTheme="minorHAnsi" w:hAnsiTheme="minorHAnsi" w:cs="Arial"/>
          <w:sz w:val="24"/>
          <w:szCs w:val="24"/>
        </w:rPr>
        <w:fldChar w:fldCharType="separate"/>
      </w:r>
      <w:r w:rsidR="00DB1AA0">
        <w:rPr>
          <w:rFonts w:asciiTheme="minorHAnsi" w:hAnsiTheme="minorHAnsi" w:cs="Arial"/>
          <w:noProof/>
          <w:sz w:val="24"/>
          <w:szCs w:val="24"/>
        </w:rPr>
        <w:t>(</w:t>
      </w:r>
      <w:hyperlink w:anchor="_ENREF_1" w:tooltip="Bendsen, 2011 #80" w:history="1">
        <w:r w:rsidR="007E4C78">
          <w:rPr>
            <w:rFonts w:asciiTheme="minorHAnsi" w:hAnsiTheme="minorHAnsi" w:cs="Arial"/>
            <w:noProof/>
            <w:sz w:val="24"/>
            <w:szCs w:val="24"/>
          </w:rPr>
          <w:t>2011</w:t>
        </w:r>
      </w:hyperlink>
      <w:r w:rsidR="00DB1AA0">
        <w:rPr>
          <w:rFonts w:asciiTheme="minorHAnsi" w:hAnsiTheme="minorHAnsi" w:cs="Arial"/>
          <w:noProof/>
          <w:sz w:val="24"/>
          <w:szCs w:val="24"/>
        </w:rPr>
        <w:t>)</w:t>
      </w:r>
      <w:r w:rsidRPr="00636543">
        <w:rPr>
          <w:rFonts w:asciiTheme="minorHAnsi" w:hAnsiTheme="minorHAnsi" w:cs="Arial"/>
          <w:sz w:val="24"/>
          <w:szCs w:val="24"/>
        </w:rPr>
        <w:fldChar w:fldCharType="end"/>
      </w:r>
      <w:r w:rsidRPr="00636543">
        <w:rPr>
          <w:rFonts w:asciiTheme="minorHAnsi" w:hAnsiTheme="minorHAnsi" w:cs="Arial"/>
          <w:sz w:val="24"/>
          <w:szCs w:val="24"/>
        </w:rPr>
        <w:t xml:space="preserve"> examined the effect of consumption of industrially</w:t>
      </w:r>
      <w:r w:rsidR="00DA0EB6">
        <w:rPr>
          <w:rFonts w:asciiTheme="minorHAnsi" w:hAnsiTheme="minorHAnsi" w:cs="Arial"/>
          <w:sz w:val="24"/>
          <w:szCs w:val="24"/>
        </w:rPr>
        <w:t>-</w:t>
      </w:r>
      <w:r w:rsidRPr="00636543">
        <w:rPr>
          <w:rFonts w:asciiTheme="minorHAnsi" w:hAnsiTheme="minorHAnsi" w:cs="Arial"/>
          <w:sz w:val="24"/>
          <w:szCs w:val="24"/>
        </w:rPr>
        <w:t>produced TFA on the liv</w:t>
      </w:r>
      <w:r w:rsidR="00D419BE">
        <w:rPr>
          <w:rFonts w:asciiTheme="minorHAnsi" w:hAnsiTheme="minorHAnsi" w:cs="Arial"/>
          <w:sz w:val="24"/>
          <w:szCs w:val="24"/>
        </w:rPr>
        <w:t>er and abdominal region in a 16-</w:t>
      </w:r>
      <w:r w:rsidRPr="00636543">
        <w:rPr>
          <w:rFonts w:asciiTheme="minorHAnsi" w:hAnsiTheme="minorHAnsi" w:cs="Arial"/>
          <w:sz w:val="24"/>
          <w:szCs w:val="24"/>
        </w:rPr>
        <w:t xml:space="preserve">week double blind, randomised, parallel dietary intervention study. A secondary aim of the study was to confirm previous findings relating to the effects of TFA on blood lipids. Participants were overweight post-menopausal women who had previously completed a </w:t>
      </w:r>
      <w:r w:rsidR="00404CD5" w:rsidRPr="00404CD5">
        <w:rPr>
          <w:rFonts w:asciiTheme="minorHAnsi" w:hAnsiTheme="minorHAnsi" w:cs="Arial"/>
          <w:sz w:val="24"/>
          <w:szCs w:val="24"/>
        </w:rPr>
        <w:t>12-week</w:t>
      </w:r>
      <w:r w:rsidRPr="00636543">
        <w:rPr>
          <w:rFonts w:asciiTheme="minorHAnsi" w:hAnsiTheme="minorHAnsi" w:cs="Arial"/>
          <w:sz w:val="24"/>
          <w:szCs w:val="24"/>
        </w:rPr>
        <w:t xml:space="preserve"> weight loss intervention. These women were considered TFA depleted due to the elimination of industrial TFA from the Denmark food supply prior to the study in 2003.</w:t>
      </w:r>
    </w:p>
    <w:p w14:paraId="76299842" w14:textId="44F312C0"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The intervention diet consisted of 15.7</w:t>
      </w:r>
      <w:r w:rsidR="009F30D5" w:rsidRPr="00636543">
        <w:rPr>
          <w:rFonts w:asciiTheme="minorHAnsi" w:hAnsiTheme="minorHAnsi" w:cs="Arial"/>
          <w:sz w:val="24"/>
          <w:szCs w:val="24"/>
        </w:rPr>
        <w:t xml:space="preserve"> </w:t>
      </w:r>
      <w:r w:rsidR="00404CD5">
        <w:rPr>
          <w:rFonts w:asciiTheme="minorHAnsi" w:hAnsiTheme="minorHAnsi" w:cs="Arial"/>
          <w:sz w:val="24"/>
          <w:szCs w:val="24"/>
        </w:rPr>
        <w:t>g</w:t>
      </w:r>
      <w:r w:rsidR="00404CD5" w:rsidRPr="00636543">
        <w:rPr>
          <w:rFonts w:asciiTheme="minorHAnsi" w:hAnsiTheme="minorHAnsi" w:cs="Arial"/>
          <w:sz w:val="24"/>
          <w:szCs w:val="24"/>
        </w:rPr>
        <w:t xml:space="preserve"> </w:t>
      </w:r>
      <w:r w:rsidR="00A509DE" w:rsidRPr="00636543">
        <w:rPr>
          <w:rFonts w:asciiTheme="minorHAnsi" w:hAnsiTheme="minorHAnsi" w:cs="Arial"/>
          <w:sz w:val="24"/>
          <w:szCs w:val="24"/>
        </w:rPr>
        <w:t xml:space="preserve">per </w:t>
      </w:r>
      <w:r w:rsidRPr="00636543">
        <w:rPr>
          <w:rFonts w:asciiTheme="minorHAnsi" w:hAnsiTheme="minorHAnsi" w:cs="Arial"/>
          <w:sz w:val="24"/>
          <w:szCs w:val="24"/>
        </w:rPr>
        <w:t>day of industrially produced TFA from 26</w:t>
      </w:r>
      <w:r w:rsidR="00404CD5">
        <w:rPr>
          <w:rFonts w:asciiTheme="minorHAnsi" w:hAnsiTheme="minorHAnsi" w:cs="Arial"/>
          <w:sz w:val="24"/>
          <w:szCs w:val="24"/>
        </w:rPr>
        <w:t xml:space="preserve"> g</w:t>
      </w:r>
      <w:r w:rsidR="00404CD5" w:rsidRPr="00636543">
        <w:rPr>
          <w:rFonts w:asciiTheme="minorHAnsi" w:hAnsiTheme="minorHAnsi" w:cs="Arial"/>
          <w:sz w:val="24"/>
          <w:szCs w:val="24"/>
        </w:rPr>
        <w:t xml:space="preserve"> </w:t>
      </w:r>
      <w:r w:rsidR="00A509DE" w:rsidRPr="00636543">
        <w:rPr>
          <w:rFonts w:asciiTheme="minorHAnsi" w:hAnsiTheme="minorHAnsi" w:cs="Arial"/>
          <w:sz w:val="24"/>
          <w:szCs w:val="24"/>
        </w:rPr>
        <w:t xml:space="preserve">per </w:t>
      </w:r>
      <w:r w:rsidRPr="00636543">
        <w:rPr>
          <w:rFonts w:asciiTheme="minorHAnsi" w:hAnsiTheme="minorHAnsi" w:cs="Arial"/>
          <w:sz w:val="24"/>
          <w:szCs w:val="24"/>
        </w:rPr>
        <w:t xml:space="preserve">day of partially hydrogenated soy bean oil. This was equivalent to approximately </w:t>
      </w:r>
      <w:r w:rsidR="00A509DE" w:rsidRPr="00636543">
        <w:rPr>
          <w:rFonts w:asciiTheme="minorHAnsi" w:hAnsiTheme="minorHAnsi" w:cs="Arial"/>
          <w:sz w:val="24"/>
          <w:szCs w:val="24"/>
        </w:rPr>
        <w:t>seven</w:t>
      </w:r>
      <w:r w:rsidRPr="00636543">
        <w:rPr>
          <w:rFonts w:asciiTheme="minorHAnsi" w:hAnsiTheme="minorHAnsi" w:cs="Arial"/>
          <w:sz w:val="24"/>
          <w:szCs w:val="24"/>
        </w:rPr>
        <w:t xml:space="preserve"> per cent of total energy from TFA</w:t>
      </w:r>
      <w:r w:rsidR="00D419BE">
        <w:rPr>
          <w:rFonts w:asciiTheme="minorHAnsi" w:hAnsiTheme="minorHAnsi" w:cs="Arial"/>
          <w:sz w:val="24"/>
          <w:szCs w:val="24"/>
        </w:rPr>
        <w:t xml:space="preserve">, </w:t>
      </w:r>
      <w:r w:rsidR="00342090">
        <w:rPr>
          <w:rFonts w:asciiTheme="minorHAnsi" w:hAnsiTheme="minorHAnsi" w:cs="Arial"/>
          <w:sz w:val="24"/>
          <w:szCs w:val="24"/>
        </w:rPr>
        <w:t>a</w:t>
      </w:r>
      <w:r w:rsidR="0075475D">
        <w:rPr>
          <w:rFonts w:asciiTheme="minorHAnsi" w:hAnsiTheme="minorHAnsi" w:cs="Arial"/>
          <w:sz w:val="24"/>
          <w:szCs w:val="24"/>
        </w:rPr>
        <w:t>n</w:t>
      </w:r>
      <w:r w:rsidR="00342090">
        <w:rPr>
          <w:rFonts w:asciiTheme="minorHAnsi" w:hAnsiTheme="minorHAnsi" w:cs="Arial"/>
          <w:sz w:val="24"/>
          <w:szCs w:val="24"/>
        </w:rPr>
        <w:t xml:space="preserve"> unrealistically high level of TFA in the oil which is unlikely </w:t>
      </w:r>
      <w:r w:rsidR="00AE405D">
        <w:rPr>
          <w:rFonts w:asciiTheme="minorHAnsi" w:hAnsiTheme="minorHAnsi" w:cs="Arial"/>
          <w:sz w:val="24"/>
          <w:szCs w:val="24"/>
        </w:rPr>
        <w:t>to be consumed</w:t>
      </w:r>
      <w:r w:rsidR="00342090">
        <w:rPr>
          <w:rFonts w:asciiTheme="minorHAnsi" w:hAnsiTheme="minorHAnsi" w:cs="Arial"/>
          <w:sz w:val="24"/>
          <w:szCs w:val="24"/>
        </w:rPr>
        <w:t xml:space="preserve"> within a normal diet</w:t>
      </w:r>
      <w:r w:rsidRPr="00636543">
        <w:rPr>
          <w:rFonts w:asciiTheme="minorHAnsi" w:hAnsiTheme="minorHAnsi" w:cs="Arial"/>
          <w:sz w:val="24"/>
          <w:szCs w:val="24"/>
        </w:rPr>
        <w:t>. Oil was included in bread rolls which were provided to participants and consumed in addition to their usual diet. The program was isocaloric and therefore food items from their habitual diet were substituted to achieve a</w:t>
      </w:r>
      <w:r w:rsidR="00A509DE" w:rsidRPr="00636543">
        <w:rPr>
          <w:rFonts w:asciiTheme="minorHAnsi" w:hAnsiTheme="minorHAnsi" w:cs="Arial"/>
          <w:sz w:val="24"/>
          <w:szCs w:val="24"/>
        </w:rPr>
        <w:t xml:space="preserve">n intake of industrial TFA equivalent to seven per cent </w:t>
      </w:r>
      <w:r w:rsidRPr="00636543">
        <w:rPr>
          <w:rFonts w:asciiTheme="minorHAnsi" w:hAnsiTheme="minorHAnsi" w:cs="Arial"/>
          <w:sz w:val="24"/>
          <w:szCs w:val="24"/>
        </w:rPr>
        <w:t>of energy intake in the intervention group. The control group consumed a mix of palm oil and high oleic sunflower oil. This control oil was predominately MUFA (4.7%, 0.7% and 1.6% of energy intake for MUFA, PUFA and SFA respectively). Dietary adherence was assessed via diary and red blood cell fatty acids at three time points during the study and it was determined to be very high (98% of bread rolls consumed).</w:t>
      </w:r>
    </w:p>
    <w:p w14:paraId="34C31549" w14:textId="77777777"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Consumption of </w:t>
      </w:r>
      <w:r w:rsidR="001B30DD" w:rsidRPr="00636543">
        <w:rPr>
          <w:rFonts w:asciiTheme="minorHAnsi" w:hAnsiTheme="minorHAnsi" w:cs="Arial"/>
          <w:sz w:val="24"/>
          <w:szCs w:val="24"/>
        </w:rPr>
        <w:t xml:space="preserve">industrial </w:t>
      </w:r>
      <w:r w:rsidRPr="00636543">
        <w:rPr>
          <w:rFonts w:asciiTheme="minorHAnsi" w:hAnsiTheme="minorHAnsi" w:cs="Arial"/>
          <w:sz w:val="24"/>
          <w:szCs w:val="24"/>
        </w:rPr>
        <w:t xml:space="preserve">TFA resulted in a significant increase in LDL and decrease in HDL cholesterol in the intervention group compared to baseline values (p = 0.01 and p &lt; 0.001 respectively). In addition, significantly higher total to HDL and LDL to HDL cholesterol ratios was identified in the intervention group compared to baseline values (p &lt; 0.001 and p &lt; 0.001 respectively). However, there were no significant interactions between diet and time for any of the blood lipid outcomes.  The authors concluded that, in moderately overweight women, intake of </w:t>
      </w:r>
      <w:r w:rsidR="001B30DD" w:rsidRPr="00636543">
        <w:rPr>
          <w:rFonts w:asciiTheme="minorHAnsi" w:hAnsiTheme="minorHAnsi" w:cs="Arial"/>
          <w:sz w:val="24"/>
          <w:szCs w:val="24"/>
        </w:rPr>
        <w:t xml:space="preserve">industrial </w:t>
      </w:r>
      <w:r w:rsidRPr="00636543">
        <w:rPr>
          <w:rFonts w:asciiTheme="minorHAnsi" w:hAnsiTheme="minorHAnsi" w:cs="Arial"/>
          <w:sz w:val="24"/>
          <w:szCs w:val="24"/>
        </w:rPr>
        <w:t xml:space="preserve">TFA was detrimental to health outcomes. Of interest, the </w:t>
      </w:r>
      <w:r w:rsidRPr="00636543">
        <w:rPr>
          <w:rFonts w:asciiTheme="minorHAnsi" w:hAnsiTheme="minorHAnsi" w:cs="Arial"/>
          <w:sz w:val="24"/>
          <w:szCs w:val="24"/>
        </w:rPr>
        <w:lastRenderedPageBreak/>
        <w:t xml:space="preserve">authors suggested that older overweight individuals may be more susceptible to the negative impacts of </w:t>
      </w:r>
      <w:r w:rsidR="001B30DD" w:rsidRPr="00636543">
        <w:rPr>
          <w:rFonts w:asciiTheme="minorHAnsi" w:hAnsiTheme="minorHAnsi" w:cs="Arial"/>
          <w:sz w:val="24"/>
          <w:szCs w:val="24"/>
        </w:rPr>
        <w:t xml:space="preserve">industrial </w:t>
      </w:r>
      <w:r w:rsidRPr="00636543">
        <w:rPr>
          <w:rFonts w:asciiTheme="minorHAnsi" w:hAnsiTheme="minorHAnsi" w:cs="Arial"/>
          <w:sz w:val="24"/>
          <w:szCs w:val="24"/>
        </w:rPr>
        <w:t xml:space="preserve">TFA consumption than younger and leaner individuals. </w:t>
      </w:r>
    </w:p>
    <w:p w14:paraId="3B146E5B" w14:textId="40390808"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A number of limitations of the study should be noted. While compliance with study diet was high, the </w:t>
      </w:r>
      <w:r w:rsidR="00A509DE" w:rsidRPr="00636543">
        <w:rPr>
          <w:rFonts w:asciiTheme="minorHAnsi" w:hAnsiTheme="minorHAnsi" w:cs="Arial"/>
          <w:sz w:val="24"/>
          <w:szCs w:val="24"/>
        </w:rPr>
        <w:t>majority</w:t>
      </w:r>
      <w:r w:rsidRPr="00636543">
        <w:rPr>
          <w:rFonts w:asciiTheme="minorHAnsi" w:hAnsiTheme="minorHAnsi" w:cs="Arial"/>
          <w:sz w:val="24"/>
          <w:szCs w:val="24"/>
        </w:rPr>
        <w:t xml:space="preserve"> of the diet was </w:t>
      </w:r>
      <w:r w:rsidR="00A509DE" w:rsidRPr="00636543">
        <w:rPr>
          <w:rFonts w:asciiTheme="minorHAnsi" w:hAnsiTheme="minorHAnsi" w:cs="Arial"/>
          <w:sz w:val="24"/>
          <w:szCs w:val="24"/>
        </w:rPr>
        <w:t>un</w:t>
      </w:r>
      <w:r w:rsidRPr="00636543">
        <w:rPr>
          <w:rFonts w:asciiTheme="minorHAnsi" w:hAnsiTheme="minorHAnsi" w:cs="Arial"/>
          <w:sz w:val="24"/>
          <w:szCs w:val="24"/>
        </w:rPr>
        <w:t>controlled.  Prior to the study</w:t>
      </w:r>
      <w:r w:rsidR="00A30BA1">
        <w:rPr>
          <w:rFonts w:asciiTheme="minorHAnsi" w:hAnsiTheme="minorHAnsi" w:cs="Arial"/>
          <w:sz w:val="24"/>
          <w:szCs w:val="24"/>
        </w:rPr>
        <w:t>,</w:t>
      </w:r>
      <w:r w:rsidRPr="00636543">
        <w:rPr>
          <w:rFonts w:asciiTheme="minorHAnsi" w:hAnsiTheme="minorHAnsi" w:cs="Arial"/>
          <w:sz w:val="24"/>
          <w:szCs w:val="24"/>
        </w:rPr>
        <w:t xml:space="preserve"> participants had completed a </w:t>
      </w:r>
      <w:r w:rsidR="00404CD5" w:rsidRPr="00404CD5">
        <w:rPr>
          <w:rFonts w:asciiTheme="minorHAnsi" w:hAnsiTheme="minorHAnsi" w:cs="Arial"/>
          <w:sz w:val="24"/>
          <w:szCs w:val="24"/>
        </w:rPr>
        <w:t>12-week</w:t>
      </w:r>
      <w:r w:rsidRPr="00636543">
        <w:rPr>
          <w:rFonts w:asciiTheme="minorHAnsi" w:hAnsiTheme="minorHAnsi" w:cs="Arial"/>
          <w:sz w:val="24"/>
          <w:szCs w:val="24"/>
        </w:rPr>
        <w:t xml:space="preserve"> weight loss trial.</w:t>
      </w:r>
      <w:r w:rsidR="00A509DE" w:rsidRPr="00636543">
        <w:rPr>
          <w:rFonts w:asciiTheme="minorHAnsi" w:hAnsiTheme="minorHAnsi" w:cs="Arial"/>
          <w:sz w:val="24"/>
          <w:szCs w:val="24"/>
        </w:rPr>
        <w:t xml:space="preserve"> </w:t>
      </w:r>
      <w:r w:rsidRPr="00636543">
        <w:rPr>
          <w:rFonts w:asciiTheme="minorHAnsi" w:hAnsiTheme="minorHAnsi" w:cs="Arial"/>
          <w:sz w:val="24"/>
          <w:szCs w:val="24"/>
        </w:rPr>
        <w:t>In addition, despite the intentions of the study, both control and intervention groups lost weight. However, there was no significant difference between groups. While losses were small, with a mean of 1.1kg in both groups, this in addition to the pre-trial weight loss intervention may have impacted on results.</w:t>
      </w:r>
    </w:p>
    <w:p w14:paraId="6CC44FBB" w14:textId="1B952476"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Gagliadri et al </w:t>
      </w:r>
      <w:r w:rsidRPr="00636543">
        <w:rPr>
          <w:rFonts w:asciiTheme="minorHAnsi" w:hAnsiTheme="minorHAnsi" w:cs="Arial"/>
          <w:sz w:val="24"/>
          <w:szCs w:val="24"/>
        </w:rPr>
        <w:fldChar w:fldCharType="begin">
          <w:fldData xml:space="preserve">PEVuZE5vdGU+PENpdGUgRXhjbHVkZUF1dGg9IjEiPjxBdXRob3I+R2FnbGlhcmRpPC9BdXRob3I+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</w:fldData>
        </w:fldChar>
      </w:r>
      <w:r w:rsidR="00A4350A">
        <w:rPr>
          <w:rFonts w:asciiTheme="minorHAnsi" w:hAnsiTheme="minorHAnsi" w:cs="Arial"/>
          <w:sz w:val="24"/>
          <w:szCs w:val="24"/>
        </w:rPr>
        <w:instrText xml:space="preserve"> ADDIN EN.CITE </w:instrText>
      </w:r>
      <w:r w:rsidR="00A4350A">
        <w:rPr>
          <w:rFonts w:asciiTheme="minorHAnsi" w:hAnsiTheme="minorHAnsi" w:cs="Arial"/>
          <w:sz w:val="24"/>
          <w:szCs w:val="24"/>
        </w:rPr>
        <w:fldChar w:fldCharType="begin">
          <w:fldData xml:space="preserve">PEVuZE5vdGU+PENpdGUgRXhjbHVkZUF1dGg9IjEiPjxBdXRob3I+R2FnbGlhcmRpPC9BdXRob3I+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</w:fldData>
        </w:fldChar>
      </w:r>
      <w:r w:rsidR="00A4350A">
        <w:rPr>
          <w:rFonts w:asciiTheme="minorHAnsi" w:hAnsiTheme="minorHAnsi" w:cs="Arial"/>
          <w:sz w:val="24"/>
          <w:szCs w:val="24"/>
        </w:rPr>
        <w:instrText xml:space="preserve"> ADDIN EN.CITE.DATA </w:instrText>
      </w:r>
      <w:r w:rsidR="00A4350A">
        <w:rPr>
          <w:rFonts w:asciiTheme="minorHAnsi" w:hAnsiTheme="minorHAnsi" w:cs="Arial"/>
          <w:sz w:val="24"/>
          <w:szCs w:val="24"/>
        </w:rPr>
      </w:r>
      <w:r w:rsidR="00A4350A">
        <w:rPr>
          <w:rFonts w:asciiTheme="minorHAnsi" w:hAnsiTheme="minorHAnsi" w:cs="Arial"/>
          <w:sz w:val="24"/>
          <w:szCs w:val="24"/>
        </w:rPr>
        <w:fldChar w:fldCharType="end"/>
      </w:r>
      <w:r w:rsidRPr="00636543">
        <w:rPr>
          <w:rFonts w:asciiTheme="minorHAnsi" w:hAnsiTheme="minorHAnsi" w:cs="Arial"/>
          <w:sz w:val="24"/>
          <w:szCs w:val="24"/>
        </w:rPr>
      </w:r>
      <w:r w:rsidRPr="00636543">
        <w:rPr>
          <w:rFonts w:asciiTheme="minorHAnsi" w:hAnsiTheme="minorHAnsi" w:cs="Arial"/>
          <w:sz w:val="24"/>
          <w:szCs w:val="24"/>
        </w:rPr>
        <w:fldChar w:fldCharType="separate"/>
      </w:r>
      <w:r w:rsidR="00DB1AA0">
        <w:rPr>
          <w:rFonts w:asciiTheme="minorHAnsi" w:hAnsiTheme="minorHAnsi" w:cs="Arial"/>
          <w:noProof/>
          <w:sz w:val="24"/>
          <w:szCs w:val="24"/>
        </w:rPr>
        <w:t>(</w:t>
      </w:r>
      <w:hyperlink w:anchor="_ENREF_7" w:tooltip="Gagliardi, 2010 #28" w:history="1">
        <w:r w:rsidR="007E4C78">
          <w:rPr>
            <w:rFonts w:asciiTheme="minorHAnsi" w:hAnsiTheme="minorHAnsi" w:cs="Arial"/>
            <w:noProof/>
            <w:sz w:val="24"/>
            <w:szCs w:val="24"/>
          </w:rPr>
          <w:t>2010</w:t>
        </w:r>
      </w:hyperlink>
      <w:r w:rsidR="00DB1AA0">
        <w:rPr>
          <w:rFonts w:asciiTheme="minorHAnsi" w:hAnsiTheme="minorHAnsi" w:cs="Arial"/>
          <w:noProof/>
          <w:sz w:val="24"/>
          <w:szCs w:val="24"/>
        </w:rPr>
        <w:t>)</w:t>
      </w:r>
      <w:r w:rsidRPr="00636543">
        <w:rPr>
          <w:rFonts w:asciiTheme="minorHAnsi" w:hAnsiTheme="minorHAnsi" w:cs="Arial"/>
          <w:sz w:val="24"/>
          <w:szCs w:val="24"/>
        </w:rPr>
        <w:fldChar w:fldCharType="end"/>
      </w:r>
      <w:r w:rsidRPr="00636543">
        <w:rPr>
          <w:rFonts w:asciiTheme="minorHAnsi" w:hAnsiTheme="minorHAnsi" w:cs="Arial"/>
          <w:sz w:val="24"/>
          <w:szCs w:val="24"/>
        </w:rPr>
        <w:t xml:space="preserve"> examined the effect of butter, no </w:t>
      </w:r>
      <w:r w:rsidR="00FF345F" w:rsidRPr="00636543">
        <w:rPr>
          <w:rFonts w:asciiTheme="minorHAnsi" w:hAnsiTheme="minorHAnsi" w:cs="Arial"/>
          <w:sz w:val="24"/>
          <w:szCs w:val="24"/>
        </w:rPr>
        <w:t>TFA</w:t>
      </w:r>
      <w:r w:rsidRPr="00636543">
        <w:rPr>
          <w:rFonts w:asciiTheme="minorHAnsi" w:hAnsiTheme="minorHAnsi" w:cs="Arial"/>
          <w:sz w:val="24"/>
          <w:szCs w:val="24"/>
        </w:rPr>
        <w:t xml:space="preserve"> margarine or plant sterol margarine on a number of biomarkers, including lipids, in an initial sample of 75 individuals with metabolic syndrome in a randomised single blind trial. </w:t>
      </w:r>
      <w:r w:rsidR="00FF345F" w:rsidRPr="00636543">
        <w:rPr>
          <w:rFonts w:asciiTheme="minorHAnsi" w:hAnsiTheme="minorHAnsi" w:cs="Arial"/>
          <w:sz w:val="24"/>
          <w:szCs w:val="24"/>
        </w:rPr>
        <w:t xml:space="preserve">In order to be included in the study </w:t>
      </w:r>
      <w:r w:rsidRPr="00636543">
        <w:rPr>
          <w:rFonts w:asciiTheme="minorHAnsi" w:hAnsiTheme="minorHAnsi" w:cs="Arial"/>
          <w:sz w:val="24"/>
          <w:szCs w:val="24"/>
        </w:rPr>
        <w:t xml:space="preserve">individuals were required to have a waist circumference greater than 102 cm for males and greater than 88 cm for females. </w:t>
      </w:r>
    </w:p>
    <w:p w14:paraId="4233BC82" w14:textId="45CDC84C"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Subjects consumed </w:t>
      </w:r>
      <w:r w:rsidR="00AF0C70">
        <w:rPr>
          <w:rFonts w:asciiTheme="minorHAnsi" w:hAnsiTheme="minorHAnsi" w:cs="Arial"/>
          <w:sz w:val="24"/>
          <w:szCs w:val="24"/>
        </w:rPr>
        <w:t xml:space="preserve">either </w:t>
      </w:r>
      <w:r w:rsidRPr="00636543">
        <w:rPr>
          <w:rFonts w:asciiTheme="minorHAnsi" w:hAnsiTheme="minorHAnsi" w:cs="Arial"/>
          <w:sz w:val="24"/>
          <w:szCs w:val="24"/>
        </w:rPr>
        <w:t xml:space="preserve">butter, no TFA margarine or plant sterol margarine in addition to their usual diet and physical activity for a period of </w:t>
      </w:r>
      <w:r w:rsidR="00FF345F" w:rsidRPr="00636543">
        <w:rPr>
          <w:rFonts w:asciiTheme="minorHAnsi" w:hAnsiTheme="minorHAnsi" w:cs="Arial"/>
          <w:sz w:val="24"/>
          <w:szCs w:val="24"/>
        </w:rPr>
        <w:t>five</w:t>
      </w:r>
      <w:r w:rsidRPr="00636543">
        <w:rPr>
          <w:rFonts w:asciiTheme="minorHAnsi" w:hAnsiTheme="minorHAnsi" w:cs="Arial"/>
          <w:sz w:val="24"/>
          <w:szCs w:val="24"/>
        </w:rPr>
        <w:t xml:space="preserve"> weeks.  These spreads provided equal amounts of total lipids and calories and contributed 0.617 </w:t>
      </w:r>
      <w:r w:rsidR="00404CD5">
        <w:rPr>
          <w:rFonts w:asciiTheme="minorHAnsi" w:hAnsiTheme="minorHAnsi" w:cs="Arial"/>
          <w:sz w:val="24"/>
          <w:szCs w:val="24"/>
        </w:rPr>
        <w:t>g</w:t>
      </w:r>
      <w:r w:rsidRPr="00636543">
        <w:rPr>
          <w:rFonts w:asciiTheme="minorHAnsi" w:hAnsiTheme="minorHAnsi" w:cs="Arial"/>
          <w:sz w:val="24"/>
          <w:szCs w:val="24"/>
        </w:rPr>
        <w:t xml:space="preserve">, 0.067 </w:t>
      </w:r>
      <w:r w:rsidR="00404CD5">
        <w:rPr>
          <w:rFonts w:asciiTheme="minorHAnsi" w:hAnsiTheme="minorHAnsi" w:cs="Arial"/>
          <w:sz w:val="24"/>
          <w:szCs w:val="24"/>
        </w:rPr>
        <w:t>g</w:t>
      </w:r>
      <w:r w:rsidR="00404CD5" w:rsidRPr="00636543">
        <w:rPr>
          <w:rFonts w:asciiTheme="minorHAnsi" w:hAnsiTheme="minorHAnsi" w:cs="Arial"/>
          <w:sz w:val="24"/>
          <w:szCs w:val="24"/>
        </w:rPr>
        <w:t xml:space="preserve"> </w:t>
      </w:r>
      <w:r w:rsidRPr="00636543">
        <w:rPr>
          <w:rFonts w:asciiTheme="minorHAnsi" w:hAnsiTheme="minorHAnsi" w:cs="Arial"/>
          <w:sz w:val="24"/>
          <w:szCs w:val="24"/>
        </w:rPr>
        <w:t xml:space="preserve">and </w:t>
      </w:r>
      <w:r w:rsidR="002655C3">
        <w:rPr>
          <w:rFonts w:asciiTheme="minorHAnsi" w:hAnsiTheme="minorHAnsi" w:cs="Arial"/>
          <w:sz w:val="24"/>
          <w:szCs w:val="24"/>
        </w:rPr>
        <w:t>0.048</w:t>
      </w:r>
      <w:r w:rsidR="002655C3" w:rsidRPr="00636543">
        <w:rPr>
          <w:rFonts w:asciiTheme="minorHAnsi" w:hAnsiTheme="minorHAnsi" w:cs="Arial"/>
          <w:sz w:val="24"/>
          <w:szCs w:val="24"/>
        </w:rPr>
        <w:t xml:space="preserve"> </w:t>
      </w:r>
      <w:r w:rsidR="00404CD5">
        <w:rPr>
          <w:rFonts w:asciiTheme="minorHAnsi" w:hAnsiTheme="minorHAnsi" w:cs="Arial"/>
          <w:sz w:val="24"/>
          <w:szCs w:val="24"/>
        </w:rPr>
        <w:t>g</w:t>
      </w:r>
      <w:r w:rsidR="00404CD5" w:rsidRPr="00636543">
        <w:rPr>
          <w:rFonts w:asciiTheme="minorHAnsi" w:hAnsiTheme="minorHAnsi" w:cs="Arial"/>
          <w:sz w:val="24"/>
          <w:szCs w:val="24"/>
        </w:rPr>
        <w:t xml:space="preserve"> </w:t>
      </w:r>
      <w:r w:rsidRPr="00636543">
        <w:rPr>
          <w:rFonts w:asciiTheme="minorHAnsi" w:hAnsiTheme="minorHAnsi" w:cs="Arial"/>
          <w:sz w:val="24"/>
          <w:szCs w:val="24"/>
        </w:rPr>
        <w:t xml:space="preserve">of TFA </w:t>
      </w:r>
      <w:r w:rsidR="009F093E" w:rsidRPr="00636543">
        <w:rPr>
          <w:rFonts w:asciiTheme="minorHAnsi" w:hAnsiTheme="minorHAnsi" w:cs="Arial"/>
          <w:sz w:val="24"/>
          <w:szCs w:val="24"/>
        </w:rPr>
        <w:t>in the</w:t>
      </w:r>
      <w:r w:rsidRPr="00636543">
        <w:rPr>
          <w:rFonts w:asciiTheme="minorHAnsi" w:hAnsiTheme="minorHAnsi" w:cs="Arial"/>
          <w:sz w:val="24"/>
          <w:szCs w:val="24"/>
        </w:rPr>
        <w:t xml:space="preserve"> butter, non</w:t>
      </w:r>
      <w:r w:rsidR="00612270" w:rsidRPr="00636543">
        <w:rPr>
          <w:rFonts w:asciiTheme="minorHAnsi" w:hAnsiTheme="minorHAnsi" w:cs="Arial"/>
          <w:sz w:val="24"/>
          <w:szCs w:val="24"/>
        </w:rPr>
        <w:t xml:space="preserve"> TFA</w:t>
      </w:r>
      <w:r w:rsidRPr="00636543">
        <w:rPr>
          <w:rFonts w:asciiTheme="minorHAnsi" w:hAnsiTheme="minorHAnsi" w:cs="Arial"/>
          <w:sz w:val="24"/>
          <w:szCs w:val="24"/>
        </w:rPr>
        <w:t xml:space="preserve"> margarine and plant sterol</w:t>
      </w:r>
      <w:r w:rsidR="00CD4541">
        <w:rPr>
          <w:rFonts w:asciiTheme="minorHAnsi" w:hAnsiTheme="minorHAnsi" w:cs="Arial"/>
          <w:sz w:val="24"/>
          <w:szCs w:val="24"/>
        </w:rPr>
        <w:t xml:space="preserve"> margarine</w:t>
      </w:r>
      <w:r w:rsidRPr="00636543">
        <w:rPr>
          <w:rFonts w:asciiTheme="minorHAnsi" w:hAnsiTheme="minorHAnsi" w:cs="Arial"/>
          <w:sz w:val="24"/>
          <w:szCs w:val="24"/>
        </w:rPr>
        <w:t xml:space="preserve"> respectively. The authors note that, due to the lack of control over the whole diet, fatty acid intakes may have been higher over the intervention period than anticipated and this may have impacted on results. </w:t>
      </w:r>
    </w:p>
    <w:p w14:paraId="55D39F91" w14:textId="77777777"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There was no difference in total cholesterol, HDL cholesterol, small dense LDL or HDL cholesterol identified between groups. However, there was a significant decrease of 11.4% in LDL cholesterol in the plant sterol group. The authors concluded that butter and no TFA margarine did not negatively change plasma lipids and inflammatory markers in free living </w:t>
      </w:r>
      <w:r w:rsidR="009F093E" w:rsidRPr="00636543">
        <w:rPr>
          <w:rFonts w:asciiTheme="minorHAnsi" w:hAnsiTheme="minorHAnsi" w:cs="Arial"/>
          <w:sz w:val="24"/>
          <w:szCs w:val="24"/>
        </w:rPr>
        <w:t xml:space="preserve">subjects with </w:t>
      </w:r>
      <w:r w:rsidRPr="00636543">
        <w:rPr>
          <w:rFonts w:asciiTheme="minorHAnsi" w:hAnsiTheme="minorHAnsi" w:cs="Arial"/>
          <w:sz w:val="24"/>
          <w:szCs w:val="24"/>
        </w:rPr>
        <w:t xml:space="preserve">metabolic syndrome. </w:t>
      </w:r>
    </w:p>
    <w:p w14:paraId="329D5D6F" w14:textId="411F1F71"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It is important to note the primary fatty acid of interest </w:t>
      </w:r>
      <w:r w:rsidR="009F093E" w:rsidRPr="00636543">
        <w:rPr>
          <w:rFonts w:asciiTheme="minorHAnsi" w:hAnsiTheme="minorHAnsi" w:cs="Arial"/>
          <w:sz w:val="24"/>
          <w:szCs w:val="24"/>
        </w:rPr>
        <w:t xml:space="preserve">in this study </w:t>
      </w:r>
      <w:r w:rsidRPr="00636543">
        <w:rPr>
          <w:rFonts w:asciiTheme="minorHAnsi" w:hAnsiTheme="minorHAnsi" w:cs="Arial"/>
          <w:sz w:val="24"/>
          <w:szCs w:val="24"/>
        </w:rPr>
        <w:t xml:space="preserve">was dietary SFA, with only small differences in the level of TFA between diets.  Therefore, the </w:t>
      </w:r>
      <w:r w:rsidR="00404CD5" w:rsidRPr="00404CD5">
        <w:rPr>
          <w:rFonts w:asciiTheme="minorHAnsi" w:hAnsiTheme="minorHAnsi" w:cs="Arial"/>
          <w:sz w:val="24"/>
          <w:szCs w:val="24"/>
        </w:rPr>
        <w:t>amount of information reported relating to intake of TFA is</w:t>
      </w:r>
      <w:r w:rsidRPr="00636543">
        <w:rPr>
          <w:rFonts w:asciiTheme="minorHAnsi" w:hAnsiTheme="minorHAnsi" w:cs="Arial"/>
          <w:sz w:val="24"/>
          <w:szCs w:val="24"/>
        </w:rPr>
        <w:t xml:space="preserve"> limited for the purpose of the current review. In addition, the authors reported a high rate of parti</w:t>
      </w:r>
      <w:r w:rsidR="009F093E" w:rsidRPr="00636543">
        <w:rPr>
          <w:rFonts w:asciiTheme="minorHAnsi" w:hAnsiTheme="minorHAnsi" w:cs="Arial"/>
          <w:sz w:val="24"/>
          <w:szCs w:val="24"/>
        </w:rPr>
        <w:t xml:space="preserve">cipant drop out </w:t>
      </w:r>
      <w:r w:rsidR="002E63BB" w:rsidRPr="00636543">
        <w:rPr>
          <w:rFonts w:asciiTheme="minorHAnsi" w:hAnsiTheme="minorHAnsi" w:cs="Arial"/>
          <w:sz w:val="24"/>
          <w:szCs w:val="24"/>
        </w:rPr>
        <w:t xml:space="preserve">(n = 22) </w:t>
      </w:r>
      <w:r w:rsidR="009F093E" w:rsidRPr="00636543">
        <w:rPr>
          <w:rFonts w:asciiTheme="minorHAnsi" w:hAnsiTheme="minorHAnsi" w:cs="Arial"/>
          <w:sz w:val="24"/>
          <w:szCs w:val="24"/>
        </w:rPr>
        <w:t>and exclusion</w:t>
      </w:r>
      <w:r w:rsidRPr="00636543">
        <w:rPr>
          <w:rFonts w:asciiTheme="minorHAnsi" w:hAnsiTheme="minorHAnsi" w:cs="Arial"/>
          <w:sz w:val="24"/>
          <w:szCs w:val="24"/>
        </w:rPr>
        <w:t xml:space="preserve">. This was primarily due to self-reported non-compliance. Finally, data are provided as median, minimum and maximum values which somewhat limits interpretation. </w:t>
      </w:r>
    </w:p>
    <w:p w14:paraId="243164E1" w14:textId="44C6C6B7" w:rsidR="009157BA" w:rsidRPr="00636543" w:rsidRDefault="009157BA" w:rsidP="009157BA">
      <w:pPr>
        <w:spacing w:before="120" w:after="120" w:line="360" w:lineRule="auto"/>
        <w:rPr>
          <w:rFonts w:asciiTheme="minorHAnsi" w:hAnsiTheme="minorHAnsi" w:cs="Arial"/>
          <w:sz w:val="24"/>
          <w:szCs w:val="24"/>
        </w:rPr>
      </w:pPr>
      <w:r w:rsidRPr="0090239D">
        <w:rPr>
          <w:rFonts w:asciiTheme="minorHAnsi" w:hAnsiTheme="minorHAnsi" w:cs="Arial"/>
          <w:sz w:val="24"/>
          <w:szCs w:val="24"/>
        </w:rPr>
        <w:lastRenderedPageBreak/>
        <w:t xml:space="preserve">Joseph et al </w:t>
      </w:r>
      <w:r w:rsidRPr="0090239D">
        <w:rPr>
          <w:rFonts w:asciiTheme="minorHAnsi" w:hAnsiTheme="minorHAnsi" w:cs="Arial"/>
          <w:sz w:val="24"/>
          <w:szCs w:val="24"/>
        </w:rPr>
        <w:fldChar w:fldCharType="begin">
          <w:fldData xml:space="preserve">PEVuZE5vdGU+PENpdGUgRXhjbHVkZUF1dGg9IjEiPjxBdXRob3I+Sm9zZXBoPC9BdXRob3I+PFll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=
</w:fldData>
        </w:fldChar>
      </w:r>
      <w:r w:rsidR="00A4350A">
        <w:rPr>
          <w:rFonts w:asciiTheme="minorHAnsi" w:hAnsiTheme="minorHAnsi" w:cs="Arial"/>
          <w:sz w:val="24"/>
          <w:szCs w:val="24"/>
        </w:rPr>
        <w:instrText xml:space="preserve"> ADDIN EN.CITE </w:instrText>
      </w:r>
      <w:r w:rsidR="00A4350A">
        <w:rPr>
          <w:rFonts w:asciiTheme="minorHAnsi" w:hAnsiTheme="minorHAnsi" w:cs="Arial"/>
          <w:sz w:val="24"/>
          <w:szCs w:val="24"/>
        </w:rPr>
        <w:fldChar w:fldCharType="begin">
          <w:fldData xml:space="preserve">PEVuZE5vdGU+PENpdGUgRXhjbHVkZUF1dGg9IjEiPjxBdXRob3I+Sm9zZXBoPC9BdXRob3I+PFll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=
</w:fldData>
        </w:fldChar>
      </w:r>
      <w:r w:rsidR="00A4350A">
        <w:rPr>
          <w:rFonts w:asciiTheme="minorHAnsi" w:hAnsiTheme="minorHAnsi" w:cs="Arial"/>
          <w:sz w:val="24"/>
          <w:szCs w:val="24"/>
        </w:rPr>
        <w:instrText xml:space="preserve"> ADDIN EN.CITE.DATA </w:instrText>
      </w:r>
      <w:r w:rsidR="00A4350A">
        <w:rPr>
          <w:rFonts w:asciiTheme="minorHAnsi" w:hAnsiTheme="minorHAnsi" w:cs="Arial"/>
          <w:sz w:val="24"/>
          <w:szCs w:val="24"/>
        </w:rPr>
      </w:r>
      <w:r w:rsidR="00A4350A">
        <w:rPr>
          <w:rFonts w:asciiTheme="minorHAnsi" w:hAnsiTheme="minorHAnsi" w:cs="Arial"/>
          <w:sz w:val="24"/>
          <w:szCs w:val="24"/>
        </w:rPr>
        <w:fldChar w:fldCharType="end"/>
      </w:r>
      <w:r w:rsidRPr="0090239D">
        <w:rPr>
          <w:rFonts w:asciiTheme="minorHAnsi" w:hAnsiTheme="minorHAnsi" w:cs="Arial"/>
          <w:sz w:val="24"/>
          <w:szCs w:val="24"/>
        </w:rPr>
      </w:r>
      <w:r w:rsidRPr="0090239D">
        <w:rPr>
          <w:rFonts w:asciiTheme="minorHAnsi" w:hAnsiTheme="minorHAnsi" w:cs="Arial"/>
          <w:sz w:val="24"/>
          <w:szCs w:val="24"/>
        </w:rPr>
        <w:fldChar w:fldCharType="separate"/>
      </w:r>
      <w:r w:rsidR="008A5A9F">
        <w:rPr>
          <w:rFonts w:asciiTheme="minorHAnsi" w:hAnsiTheme="minorHAnsi" w:cs="Arial"/>
          <w:noProof/>
          <w:sz w:val="24"/>
          <w:szCs w:val="24"/>
        </w:rPr>
        <w:t>(</w:t>
      </w:r>
      <w:hyperlink w:anchor="_ENREF_8" w:tooltip="Joseph, 2011 #21" w:history="1">
        <w:r w:rsidR="007E4C78">
          <w:rPr>
            <w:rFonts w:asciiTheme="minorHAnsi" w:hAnsiTheme="minorHAnsi" w:cs="Arial"/>
            <w:noProof/>
            <w:sz w:val="24"/>
            <w:szCs w:val="24"/>
          </w:rPr>
          <w:t>2011</w:t>
        </w:r>
      </w:hyperlink>
      <w:r w:rsidR="008A5A9F">
        <w:rPr>
          <w:rFonts w:asciiTheme="minorHAnsi" w:hAnsiTheme="minorHAnsi" w:cs="Arial"/>
          <w:noProof/>
          <w:sz w:val="24"/>
          <w:szCs w:val="24"/>
        </w:rPr>
        <w:t>)</w:t>
      </w:r>
      <w:r w:rsidRPr="0090239D">
        <w:rPr>
          <w:rFonts w:asciiTheme="minorHAnsi" w:hAnsiTheme="minorHAnsi" w:cs="Arial"/>
          <w:sz w:val="24"/>
          <w:szCs w:val="24"/>
        </w:rPr>
        <w:fldChar w:fldCharType="end"/>
      </w:r>
      <w:r w:rsidRPr="0090239D">
        <w:rPr>
          <w:rFonts w:asciiTheme="minorHAnsi" w:hAnsiTheme="minorHAnsi" w:cs="Arial"/>
          <w:sz w:val="24"/>
          <w:szCs w:val="24"/>
        </w:rPr>
        <w:t xml:space="preserve"> completed a study of </w:t>
      </w:r>
      <w:r w:rsidR="007D3671" w:rsidRPr="0090239D">
        <w:rPr>
          <w:rFonts w:asciiTheme="minorHAnsi" w:hAnsiTheme="minorHAnsi" w:cs="Arial"/>
          <w:sz w:val="24"/>
          <w:szCs w:val="24"/>
        </w:rPr>
        <w:t>hyperlipidemic</w:t>
      </w:r>
      <w:r w:rsidRPr="0090239D">
        <w:rPr>
          <w:rFonts w:asciiTheme="minorHAnsi" w:hAnsiTheme="minorHAnsi" w:cs="Arial"/>
          <w:sz w:val="24"/>
          <w:szCs w:val="24"/>
        </w:rPr>
        <w:t xml:space="preserve"> and overweight but</w:t>
      </w:r>
      <w:r w:rsidRPr="00636543">
        <w:rPr>
          <w:rFonts w:asciiTheme="minorHAnsi" w:hAnsiTheme="minorHAnsi" w:cs="Arial"/>
          <w:sz w:val="24"/>
          <w:szCs w:val="24"/>
        </w:rPr>
        <w:t xml:space="preserve"> otherwise healthy men. Participants were enrolled in a double blind, crossover trial </w:t>
      </w:r>
      <w:r w:rsidR="00D419BE" w:rsidRPr="00636543">
        <w:rPr>
          <w:rFonts w:asciiTheme="minorHAnsi" w:hAnsiTheme="minorHAnsi" w:cs="Arial"/>
          <w:sz w:val="24"/>
          <w:szCs w:val="24"/>
        </w:rPr>
        <w:t>that</w:t>
      </w:r>
      <w:r w:rsidRPr="00636543">
        <w:rPr>
          <w:rFonts w:asciiTheme="minorHAnsi" w:hAnsiTheme="minorHAnsi" w:cs="Arial"/>
          <w:sz w:val="24"/>
          <w:szCs w:val="24"/>
        </w:rPr>
        <w:t xml:space="preserve"> aimed to evaluate the effectiveness of two forms of CLA in </w:t>
      </w:r>
      <w:r w:rsidR="007D3671" w:rsidRPr="00636543">
        <w:rPr>
          <w:rFonts w:asciiTheme="minorHAnsi" w:hAnsiTheme="minorHAnsi" w:cs="Arial"/>
          <w:sz w:val="24"/>
          <w:szCs w:val="24"/>
        </w:rPr>
        <w:t>modifying</w:t>
      </w:r>
      <w:r w:rsidRPr="00636543">
        <w:rPr>
          <w:rFonts w:asciiTheme="minorHAnsi" w:hAnsiTheme="minorHAnsi" w:cs="Arial"/>
          <w:sz w:val="24"/>
          <w:szCs w:val="24"/>
        </w:rPr>
        <w:t xml:space="preserve"> body weight and body composition, as well as blood lipids, in a free living environment. From an initial sample of 36, eight men failed to complete the trial due to </w:t>
      </w:r>
      <w:r w:rsidR="00D419BE" w:rsidRPr="00636543">
        <w:rPr>
          <w:rFonts w:asciiTheme="minorHAnsi" w:hAnsiTheme="minorHAnsi" w:cs="Arial"/>
          <w:sz w:val="24"/>
          <w:szCs w:val="24"/>
        </w:rPr>
        <w:t>reasons that</w:t>
      </w:r>
      <w:r w:rsidRPr="00636543">
        <w:rPr>
          <w:rFonts w:asciiTheme="minorHAnsi" w:hAnsiTheme="minorHAnsi" w:cs="Arial"/>
          <w:sz w:val="24"/>
          <w:szCs w:val="24"/>
        </w:rPr>
        <w:t xml:space="preserve"> were reported to be unrelated to the </w:t>
      </w:r>
      <w:r w:rsidR="007D3671" w:rsidRPr="00636543">
        <w:rPr>
          <w:rFonts w:asciiTheme="minorHAnsi" w:hAnsiTheme="minorHAnsi" w:cs="Arial"/>
          <w:sz w:val="24"/>
          <w:szCs w:val="24"/>
        </w:rPr>
        <w:t>study</w:t>
      </w:r>
      <w:r w:rsidRPr="00636543">
        <w:rPr>
          <w:rFonts w:asciiTheme="minorHAnsi" w:hAnsiTheme="minorHAnsi" w:cs="Arial"/>
          <w:sz w:val="24"/>
          <w:szCs w:val="24"/>
        </w:rPr>
        <w:t xml:space="preserve"> protocol</w:t>
      </w:r>
      <w:r w:rsidR="009F093E" w:rsidRPr="00636543">
        <w:rPr>
          <w:rFonts w:asciiTheme="minorHAnsi" w:hAnsiTheme="minorHAnsi" w:cs="Arial"/>
          <w:sz w:val="24"/>
          <w:szCs w:val="24"/>
        </w:rPr>
        <w:t>.</w:t>
      </w:r>
      <w:r w:rsidRPr="00636543">
        <w:rPr>
          <w:rFonts w:asciiTheme="minorHAnsi" w:hAnsiTheme="minorHAnsi" w:cs="Arial"/>
          <w:sz w:val="24"/>
          <w:szCs w:val="24"/>
        </w:rPr>
        <w:t xml:space="preserve"> </w:t>
      </w:r>
      <w:r w:rsidR="00AF0C70">
        <w:rPr>
          <w:rFonts w:asciiTheme="minorHAnsi" w:hAnsiTheme="minorHAnsi" w:cs="Arial"/>
          <w:sz w:val="24"/>
          <w:szCs w:val="24"/>
        </w:rPr>
        <w:t>For the purpose of this review, only the results of the diet arm which included c9,t11 CLA oil were considered. The results relating to other CLA supplements were excluded as they are not relevant to the Australian and New Zealand context.</w:t>
      </w:r>
    </w:p>
    <w:p w14:paraId="15F7D133" w14:textId="0ECEC78C"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Fatty acids were ingested in the form of </w:t>
      </w:r>
      <w:r w:rsidR="00D419BE" w:rsidRPr="00636543">
        <w:rPr>
          <w:rFonts w:asciiTheme="minorHAnsi" w:hAnsiTheme="minorHAnsi" w:cs="Arial"/>
          <w:sz w:val="24"/>
          <w:szCs w:val="24"/>
        </w:rPr>
        <w:t>oil that</w:t>
      </w:r>
      <w:r w:rsidRPr="00636543">
        <w:rPr>
          <w:rFonts w:asciiTheme="minorHAnsi" w:hAnsiTheme="minorHAnsi" w:cs="Arial"/>
          <w:sz w:val="24"/>
          <w:szCs w:val="24"/>
        </w:rPr>
        <w:t xml:space="preserve"> was combined with fat free, sugar free yoghurt. Participants consumed 3.5 g per day of safflower oil, 3.5</w:t>
      </w:r>
      <w:r w:rsidR="00D419BE">
        <w:rPr>
          <w:rFonts w:asciiTheme="minorHAnsi" w:hAnsiTheme="minorHAnsi" w:cs="Arial"/>
          <w:sz w:val="24"/>
          <w:szCs w:val="24"/>
        </w:rPr>
        <w:t xml:space="preserve"> </w:t>
      </w:r>
      <w:r w:rsidRPr="00636543">
        <w:rPr>
          <w:rFonts w:asciiTheme="minorHAnsi" w:hAnsiTheme="minorHAnsi" w:cs="Arial"/>
          <w:sz w:val="24"/>
          <w:szCs w:val="24"/>
        </w:rPr>
        <w:t>g per day of 50:50 t10, c12 and c9, t11 CLA oil or 3.5</w:t>
      </w:r>
      <w:r w:rsidR="00D419BE">
        <w:rPr>
          <w:rFonts w:asciiTheme="minorHAnsi" w:hAnsiTheme="minorHAnsi" w:cs="Arial"/>
          <w:sz w:val="24"/>
          <w:szCs w:val="24"/>
        </w:rPr>
        <w:t xml:space="preserve"> </w:t>
      </w:r>
      <w:r w:rsidRPr="00636543">
        <w:rPr>
          <w:rFonts w:asciiTheme="minorHAnsi" w:hAnsiTheme="minorHAnsi" w:cs="Arial"/>
          <w:sz w:val="24"/>
          <w:szCs w:val="24"/>
        </w:rPr>
        <w:t>g per day of c9, t11 CLA oil containing 2.7</w:t>
      </w:r>
      <w:r w:rsidR="00D419BE">
        <w:rPr>
          <w:rFonts w:asciiTheme="minorHAnsi" w:hAnsiTheme="minorHAnsi" w:cs="Arial"/>
          <w:sz w:val="24"/>
          <w:szCs w:val="24"/>
        </w:rPr>
        <w:t xml:space="preserve"> </w:t>
      </w:r>
      <w:r w:rsidRPr="00636543">
        <w:rPr>
          <w:rFonts w:asciiTheme="minorHAnsi" w:hAnsiTheme="minorHAnsi" w:cs="Arial"/>
          <w:sz w:val="24"/>
          <w:szCs w:val="24"/>
        </w:rPr>
        <w:t xml:space="preserve">g of total CLA. In addition, participants were provided with the option of attending a supper buffet during the week. Weekend meals were provided to take away. However, participation in this process was not mandatory and therefore dietary intake was not well controlled. However, the authors reported that maintenance of stable body weight over the intervention period suggested that adherence was high. Each dietary protocol lasted </w:t>
      </w:r>
      <w:r w:rsidR="007D3671" w:rsidRPr="00636543">
        <w:rPr>
          <w:rFonts w:asciiTheme="minorHAnsi" w:hAnsiTheme="minorHAnsi" w:cs="Arial"/>
          <w:sz w:val="24"/>
          <w:szCs w:val="24"/>
        </w:rPr>
        <w:t>eight</w:t>
      </w:r>
      <w:r w:rsidRPr="00636543">
        <w:rPr>
          <w:rFonts w:asciiTheme="minorHAnsi" w:hAnsiTheme="minorHAnsi" w:cs="Arial"/>
          <w:sz w:val="24"/>
          <w:szCs w:val="24"/>
        </w:rPr>
        <w:t xml:space="preserve"> weeks with a </w:t>
      </w:r>
      <w:r w:rsidR="00D419BE" w:rsidRPr="00636543">
        <w:rPr>
          <w:rFonts w:asciiTheme="minorHAnsi" w:hAnsiTheme="minorHAnsi" w:cs="Arial"/>
          <w:sz w:val="24"/>
          <w:szCs w:val="24"/>
        </w:rPr>
        <w:t>four-week</w:t>
      </w:r>
      <w:r w:rsidRPr="00636543">
        <w:rPr>
          <w:rFonts w:asciiTheme="minorHAnsi" w:hAnsiTheme="minorHAnsi" w:cs="Arial"/>
          <w:sz w:val="24"/>
          <w:szCs w:val="24"/>
        </w:rPr>
        <w:t xml:space="preserve"> wash out period between diets. </w:t>
      </w:r>
    </w:p>
    <w:p w14:paraId="5F21539D" w14:textId="60579628" w:rsidR="009157BA" w:rsidRPr="00636543" w:rsidRDefault="009157BA" w:rsidP="009157BA">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Joseph and colleagues reported there was no significant change in blood lipids with CLA supplementation from either the mixed or single isomer. </w:t>
      </w:r>
      <w:r w:rsidR="00CF6334" w:rsidRPr="00636543">
        <w:rPr>
          <w:rFonts w:asciiTheme="minorHAnsi" w:hAnsiTheme="minorHAnsi" w:cs="Arial"/>
          <w:sz w:val="24"/>
          <w:szCs w:val="24"/>
        </w:rPr>
        <w:t xml:space="preserve">In addition, there was no significant change in body weight or composition. </w:t>
      </w:r>
      <w:r w:rsidRPr="00636543">
        <w:rPr>
          <w:rFonts w:asciiTheme="minorHAnsi" w:hAnsiTheme="minorHAnsi" w:cs="Arial"/>
          <w:sz w:val="24"/>
          <w:szCs w:val="24"/>
        </w:rPr>
        <w:t xml:space="preserve">The authors concluded that these results suggest that supplementation of CLA is safe in overweight hyperlipidemic men. The authors note that the lack of control of the total diet may have impacted on results. In addition the inclusion of males only may limit the generalizability of study findings to the wider population. </w:t>
      </w:r>
    </w:p>
    <w:p w14:paraId="1C918FD2" w14:textId="77777777" w:rsidR="00DB0D55" w:rsidRDefault="00DB0D55" w:rsidP="009157BA">
      <w:pPr>
        <w:spacing w:before="120" w:after="120" w:line="360" w:lineRule="auto"/>
        <w:rPr>
          <w:rFonts w:asciiTheme="minorHAnsi" w:hAnsiTheme="minorHAnsi" w:cs="Arial"/>
          <w:sz w:val="24"/>
          <w:szCs w:val="24"/>
        </w:rPr>
      </w:pPr>
    </w:p>
    <w:p w14:paraId="40C7CB27" w14:textId="2CA684CC" w:rsidR="007E4C78" w:rsidRPr="00636543" w:rsidRDefault="007E4C78" w:rsidP="007E4C78">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Pintus et al </w:t>
      </w:r>
      <w:r w:rsidRPr="00636543">
        <w:rPr>
          <w:rFonts w:asciiTheme="minorHAnsi" w:hAnsiTheme="minorHAnsi" w:cs="Arial"/>
          <w:sz w:val="24"/>
          <w:szCs w:val="24"/>
        </w:rPr>
        <w:fldChar w:fldCharType="begin">
          <w:fldData xml:space="preserve">PEVuZE5vdGU+PENpdGUgRXhjbHVkZUF1dGg9IjEiPjxBdXRob3I+UGludHVzPC9BdXRob3I+PFll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</w:fldData>
        </w:fldChar>
      </w:r>
      <w:r>
        <w:rPr>
          <w:rFonts w:asciiTheme="minorHAnsi" w:hAnsiTheme="minorHAnsi" w:cs="Arial"/>
          <w:sz w:val="24"/>
          <w:szCs w:val="24"/>
        </w:rPr>
        <w:instrText xml:space="preserve"> ADDIN EN.CITE </w:instrText>
      </w:r>
      <w:r>
        <w:rPr>
          <w:rFonts w:asciiTheme="minorHAnsi" w:hAnsiTheme="minorHAnsi" w:cs="Arial"/>
          <w:sz w:val="24"/>
          <w:szCs w:val="24"/>
        </w:rPr>
        <w:fldChar w:fldCharType="begin">
          <w:fldData xml:space="preserve">PEVuZE5vdGU+PENpdGUgRXhjbHVkZUF1dGg9IjEiPjxBdXRob3I+UGludHVzPC9BdXRob3I+PFll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</w:fldData>
        </w:fldChar>
      </w:r>
      <w:r>
        <w:rPr>
          <w:rFonts w:asciiTheme="minorHAnsi" w:hAnsiTheme="minorHAnsi" w:cs="Arial"/>
          <w:sz w:val="24"/>
          <w:szCs w:val="24"/>
        </w:rPr>
        <w:instrText xml:space="preserve"> ADDIN EN.CITE.DATA </w:instrText>
      </w:r>
      <w:r>
        <w:rPr>
          <w:rFonts w:asciiTheme="minorHAnsi" w:hAnsiTheme="minorHAnsi" w:cs="Arial"/>
          <w:sz w:val="24"/>
          <w:szCs w:val="24"/>
        </w:rPr>
      </w:r>
      <w:r>
        <w:rPr>
          <w:rFonts w:asciiTheme="minorHAnsi" w:hAnsiTheme="minorHAnsi" w:cs="Arial"/>
          <w:sz w:val="24"/>
          <w:szCs w:val="24"/>
        </w:rPr>
        <w:fldChar w:fldCharType="end"/>
      </w:r>
      <w:r w:rsidRPr="00636543">
        <w:rPr>
          <w:rFonts w:asciiTheme="minorHAnsi" w:hAnsiTheme="minorHAnsi" w:cs="Arial"/>
          <w:sz w:val="24"/>
          <w:szCs w:val="24"/>
        </w:rPr>
      </w:r>
      <w:r w:rsidRPr="00636543">
        <w:rPr>
          <w:rFonts w:asciiTheme="minorHAnsi" w:hAnsiTheme="minorHAnsi" w:cs="Arial"/>
          <w:sz w:val="24"/>
          <w:szCs w:val="24"/>
        </w:rPr>
        <w:fldChar w:fldCharType="separate"/>
      </w:r>
      <w:r>
        <w:rPr>
          <w:rFonts w:asciiTheme="minorHAnsi" w:hAnsiTheme="minorHAnsi" w:cs="Arial"/>
          <w:noProof/>
          <w:sz w:val="24"/>
          <w:szCs w:val="24"/>
        </w:rPr>
        <w:t>(</w:t>
      </w:r>
      <w:hyperlink w:anchor="_ENREF_18" w:tooltip="Pintus, 2013 #5" w:history="1">
        <w:r>
          <w:rPr>
            <w:rFonts w:asciiTheme="minorHAnsi" w:hAnsiTheme="minorHAnsi" w:cs="Arial"/>
            <w:noProof/>
            <w:sz w:val="24"/>
            <w:szCs w:val="24"/>
          </w:rPr>
          <w:t>2013</w:t>
        </w:r>
      </w:hyperlink>
      <w:r>
        <w:rPr>
          <w:rFonts w:asciiTheme="minorHAnsi" w:hAnsiTheme="minorHAnsi" w:cs="Arial"/>
          <w:noProof/>
          <w:sz w:val="24"/>
          <w:szCs w:val="24"/>
        </w:rPr>
        <w:t>)</w:t>
      </w:r>
      <w:r w:rsidRPr="00636543">
        <w:rPr>
          <w:rFonts w:asciiTheme="minorHAnsi" w:hAnsiTheme="minorHAnsi" w:cs="Arial"/>
          <w:sz w:val="24"/>
          <w:szCs w:val="24"/>
        </w:rPr>
        <w:fldChar w:fldCharType="end"/>
      </w:r>
      <w:r w:rsidRPr="00636543">
        <w:rPr>
          <w:rFonts w:asciiTheme="minorHAnsi" w:hAnsiTheme="minorHAnsi" w:cs="Arial"/>
          <w:sz w:val="24"/>
          <w:szCs w:val="24"/>
        </w:rPr>
        <w:t xml:space="preserve"> assessed the impact of consumption of</w:t>
      </w:r>
      <w:r>
        <w:rPr>
          <w:rFonts w:asciiTheme="minorHAnsi" w:hAnsiTheme="minorHAnsi" w:cs="Arial"/>
          <w:sz w:val="24"/>
          <w:szCs w:val="24"/>
        </w:rPr>
        <w:t xml:space="preserve"> CLA</w:t>
      </w:r>
      <w:r w:rsidRPr="00636543">
        <w:rPr>
          <w:rFonts w:asciiTheme="minorHAnsi" w:hAnsiTheme="minorHAnsi" w:cs="Arial"/>
          <w:sz w:val="24"/>
          <w:szCs w:val="24"/>
        </w:rPr>
        <w:t xml:space="preserve"> enriched dairy products</w:t>
      </w:r>
      <w:r>
        <w:rPr>
          <w:rFonts w:asciiTheme="minorHAnsi" w:hAnsiTheme="minorHAnsi" w:cs="Arial"/>
          <w:sz w:val="24"/>
          <w:szCs w:val="24"/>
        </w:rPr>
        <w:t>, achieved via biofortification of animal feed,</w:t>
      </w:r>
      <w:r w:rsidRPr="00636543">
        <w:rPr>
          <w:rFonts w:asciiTheme="minorHAnsi" w:hAnsiTheme="minorHAnsi" w:cs="Arial"/>
          <w:sz w:val="24"/>
          <w:szCs w:val="24"/>
        </w:rPr>
        <w:t xml:space="preserve"> on the plasma lipid profile and endocannabinoid </w:t>
      </w:r>
      <w:r>
        <w:rPr>
          <w:rFonts w:asciiTheme="minorHAnsi" w:hAnsiTheme="minorHAnsi" w:cs="Arial"/>
          <w:sz w:val="24"/>
          <w:szCs w:val="24"/>
        </w:rPr>
        <w:t xml:space="preserve">levels </w:t>
      </w:r>
      <w:r w:rsidRPr="00636543">
        <w:rPr>
          <w:rFonts w:asciiTheme="minorHAnsi" w:hAnsiTheme="minorHAnsi" w:cs="Arial"/>
          <w:sz w:val="24"/>
          <w:szCs w:val="24"/>
        </w:rPr>
        <w:t xml:space="preserve">in 42 mildly hypercholesterolemic (total cholesterol 5.68 - 7.49 mmol/L) participants.  The randomised, single blind, controlled crossover clinical trial required participants to consume four diets. Each diet was three weeks in length and each diet was separated by a </w:t>
      </w:r>
      <w:r w:rsidRPr="00404CD5">
        <w:rPr>
          <w:rFonts w:asciiTheme="minorHAnsi" w:hAnsiTheme="minorHAnsi" w:cs="Arial"/>
          <w:sz w:val="24"/>
          <w:szCs w:val="24"/>
        </w:rPr>
        <w:t>three-week</w:t>
      </w:r>
      <w:r w:rsidRPr="00636543">
        <w:rPr>
          <w:rFonts w:asciiTheme="minorHAnsi" w:hAnsiTheme="minorHAnsi" w:cs="Arial"/>
          <w:sz w:val="24"/>
          <w:szCs w:val="24"/>
        </w:rPr>
        <w:t xml:space="preserve"> wash out period. </w:t>
      </w:r>
    </w:p>
    <w:p w14:paraId="4BC9610C" w14:textId="77777777" w:rsidR="007E4C78" w:rsidRPr="00636543" w:rsidRDefault="007E4C78" w:rsidP="007E4C78">
      <w:pPr>
        <w:spacing w:before="120" w:after="120" w:line="360" w:lineRule="auto"/>
        <w:rPr>
          <w:rFonts w:asciiTheme="minorHAnsi" w:hAnsiTheme="minorHAnsi" w:cs="Arial"/>
          <w:sz w:val="24"/>
          <w:szCs w:val="24"/>
        </w:rPr>
      </w:pPr>
      <w:r w:rsidRPr="00636543">
        <w:rPr>
          <w:rFonts w:asciiTheme="minorHAnsi" w:hAnsiTheme="minorHAnsi" w:cs="Arial"/>
          <w:sz w:val="24"/>
          <w:szCs w:val="24"/>
        </w:rPr>
        <w:lastRenderedPageBreak/>
        <w:t xml:space="preserve">The </w:t>
      </w:r>
      <w:r>
        <w:rPr>
          <w:rFonts w:asciiTheme="minorHAnsi" w:hAnsiTheme="minorHAnsi" w:cs="Arial"/>
          <w:sz w:val="24"/>
          <w:szCs w:val="24"/>
        </w:rPr>
        <w:t xml:space="preserve">four </w:t>
      </w:r>
      <w:r w:rsidRPr="00636543">
        <w:rPr>
          <w:rFonts w:asciiTheme="minorHAnsi" w:hAnsiTheme="minorHAnsi" w:cs="Arial"/>
          <w:sz w:val="24"/>
          <w:szCs w:val="24"/>
        </w:rPr>
        <w:t>intervention diets were 90</w:t>
      </w:r>
      <w:r>
        <w:rPr>
          <w:rFonts w:asciiTheme="minorHAnsi" w:hAnsiTheme="minorHAnsi" w:cs="Arial"/>
          <w:sz w:val="24"/>
          <w:szCs w:val="24"/>
        </w:rPr>
        <w:t xml:space="preserve"> </w:t>
      </w:r>
      <w:r w:rsidRPr="00636543">
        <w:rPr>
          <w:rFonts w:asciiTheme="minorHAnsi" w:hAnsiTheme="minorHAnsi" w:cs="Arial"/>
          <w:sz w:val="24"/>
          <w:szCs w:val="24"/>
        </w:rPr>
        <w:t>g of control cheese, 90</w:t>
      </w:r>
      <w:r>
        <w:rPr>
          <w:rFonts w:asciiTheme="minorHAnsi" w:hAnsiTheme="minorHAnsi" w:cs="Arial"/>
          <w:sz w:val="24"/>
          <w:szCs w:val="24"/>
        </w:rPr>
        <w:t xml:space="preserve"> </w:t>
      </w:r>
      <w:r w:rsidRPr="00636543">
        <w:rPr>
          <w:rFonts w:asciiTheme="minorHAnsi" w:hAnsiTheme="minorHAnsi" w:cs="Arial"/>
          <w:sz w:val="24"/>
          <w:szCs w:val="24"/>
        </w:rPr>
        <w:t>g of CLA enriched cheese, 45</w:t>
      </w:r>
      <w:r>
        <w:rPr>
          <w:rFonts w:asciiTheme="minorHAnsi" w:hAnsiTheme="minorHAnsi" w:cs="Arial"/>
          <w:sz w:val="24"/>
          <w:szCs w:val="24"/>
        </w:rPr>
        <w:t xml:space="preserve"> </w:t>
      </w:r>
      <w:r w:rsidRPr="00636543">
        <w:rPr>
          <w:rFonts w:asciiTheme="minorHAnsi" w:hAnsiTheme="minorHAnsi" w:cs="Arial"/>
          <w:sz w:val="24"/>
          <w:szCs w:val="24"/>
        </w:rPr>
        <w:t>g of control cheese or 45</w:t>
      </w:r>
      <w:r>
        <w:rPr>
          <w:rFonts w:asciiTheme="minorHAnsi" w:hAnsiTheme="minorHAnsi" w:cs="Arial"/>
          <w:sz w:val="24"/>
          <w:szCs w:val="24"/>
        </w:rPr>
        <w:t xml:space="preserve"> </w:t>
      </w:r>
      <w:r w:rsidRPr="00636543">
        <w:rPr>
          <w:rFonts w:asciiTheme="minorHAnsi" w:hAnsiTheme="minorHAnsi" w:cs="Arial"/>
          <w:sz w:val="24"/>
          <w:szCs w:val="24"/>
        </w:rPr>
        <w:t>g of CLA enriched cheese in addition to a usual diet. In addition, a sub sample (n = 20) who completed the main study were randomly assigned to CLA pill or placebo</w:t>
      </w:r>
      <w:r>
        <w:rPr>
          <w:rFonts w:asciiTheme="minorHAnsi" w:hAnsiTheme="minorHAnsi" w:cs="Arial"/>
          <w:sz w:val="24"/>
          <w:szCs w:val="24"/>
        </w:rPr>
        <w:t>. For the purpose of the current review, the results from the CLA arm of the study were not considered</w:t>
      </w:r>
      <w:r w:rsidRPr="00636543">
        <w:rPr>
          <w:rFonts w:asciiTheme="minorHAnsi" w:hAnsiTheme="minorHAnsi" w:cs="Arial"/>
          <w:sz w:val="24"/>
          <w:szCs w:val="24"/>
        </w:rPr>
        <w:t>. The 90</w:t>
      </w:r>
      <w:r>
        <w:rPr>
          <w:rFonts w:asciiTheme="minorHAnsi" w:hAnsiTheme="minorHAnsi" w:cs="Arial"/>
          <w:sz w:val="24"/>
          <w:szCs w:val="24"/>
        </w:rPr>
        <w:t xml:space="preserve"> g</w:t>
      </w:r>
      <w:r w:rsidRPr="00636543">
        <w:rPr>
          <w:rFonts w:asciiTheme="minorHAnsi" w:hAnsiTheme="minorHAnsi" w:cs="Arial"/>
          <w:sz w:val="24"/>
          <w:szCs w:val="24"/>
        </w:rPr>
        <w:t xml:space="preserve"> of enriched cheese and the CLA supplement were equivalent to 0.8</w:t>
      </w:r>
      <w:r>
        <w:rPr>
          <w:rFonts w:asciiTheme="minorHAnsi" w:hAnsiTheme="minorHAnsi" w:cs="Arial"/>
          <w:sz w:val="24"/>
          <w:szCs w:val="24"/>
        </w:rPr>
        <w:t xml:space="preserve"> </w:t>
      </w:r>
      <w:r w:rsidRPr="00636543">
        <w:rPr>
          <w:rFonts w:asciiTheme="minorHAnsi" w:hAnsiTheme="minorHAnsi" w:cs="Arial"/>
          <w:sz w:val="24"/>
          <w:szCs w:val="24"/>
        </w:rPr>
        <w:t xml:space="preserve">g of CLA per day.  </w:t>
      </w:r>
      <w:r>
        <w:rPr>
          <w:rFonts w:asciiTheme="minorHAnsi" w:hAnsiTheme="minorHAnsi" w:cs="Arial"/>
          <w:sz w:val="24"/>
          <w:szCs w:val="24"/>
        </w:rPr>
        <w:t xml:space="preserve">Bio fortification was achieved by feeding ewes a concentrate which included 30 per cent extruded linseed. The enriched cheese </w:t>
      </w:r>
      <w:r w:rsidRPr="00636543">
        <w:rPr>
          <w:rFonts w:asciiTheme="minorHAnsi" w:hAnsiTheme="minorHAnsi" w:cs="Arial"/>
          <w:sz w:val="24"/>
          <w:szCs w:val="24"/>
        </w:rPr>
        <w:t>mainly replaced SFA with trans MUFA of which vaccenic acid made up approximately 60</w:t>
      </w:r>
      <w:r>
        <w:rPr>
          <w:rFonts w:asciiTheme="minorHAnsi" w:hAnsiTheme="minorHAnsi" w:cs="Arial"/>
          <w:sz w:val="24"/>
          <w:szCs w:val="24"/>
        </w:rPr>
        <w:t>%</w:t>
      </w:r>
      <w:r w:rsidRPr="00636543">
        <w:rPr>
          <w:rFonts w:asciiTheme="minorHAnsi" w:hAnsiTheme="minorHAnsi" w:cs="Arial"/>
          <w:sz w:val="24"/>
          <w:szCs w:val="24"/>
        </w:rPr>
        <w:t>. In comparison to the control cheese, the enriched cheese was substantially lower in SFA (23%).</w:t>
      </w:r>
    </w:p>
    <w:p w14:paraId="079CE6F3" w14:textId="77777777" w:rsidR="007E4C78" w:rsidRDefault="007E4C78" w:rsidP="007E4C78">
      <w:pPr>
        <w:spacing w:before="120" w:after="120" w:line="360" w:lineRule="auto"/>
        <w:rPr>
          <w:rFonts w:asciiTheme="minorHAnsi" w:hAnsiTheme="minorHAnsi" w:cs="Arial"/>
          <w:sz w:val="24"/>
          <w:szCs w:val="24"/>
        </w:rPr>
      </w:pPr>
      <w:r w:rsidRPr="00636543">
        <w:rPr>
          <w:rFonts w:asciiTheme="minorHAnsi" w:hAnsiTheme="minorHAnsi" w:cs="Arial"/>
          <w:sz w:val="24"/>
          <w:szCs w:val="24"/>
        </w:rPr>
        <w:t>While the lower TFA dose diet of 45</w:t>
      </w:r>
      <w:r>
        <w:rPr>
          <w:rFonts w:asciiTheme="minorHAnsi" w:hAnsiTheme="minorHAnsi" w:cs="Arial"/>
          <w:sz w:val="24"/>
          <w:szCs w:val="24"/>
        </w:rPr>
        <w:t xml:space="preserve"> </w:t>
      </w:r>
      <w:r w:rsidRPr="00636543">
        <w:rPr>
          <w:rFonts w:asciiTheme="minorHAnsi" w:hAnsiTheme="minorHAnsi" w:cs="Arial"/>
          <w:sz w:val="24"/>
          <w:szCs w:val="24"/>
        </w:rPr>
        <w:t>g of enriched cheese failed to change any lipid parameters, the 90</w:t>
      </w:r>
      <w:r>
        <w:rPr>
          <w:rFonts w:asciiTheme="minorHAnsi" w:hAnsiTheme="minorHAnsi" w:cs="Arial"/>
          <w:sz w:val="24"/>
          <w:szCs w:val="24"/>
        </w:rPr>
        <w:t xml:space="preserve"> </w:t>
      </w:r>
      <w:r w:rsidRPr="00636543">
        <w:rPr>
          <w:rFonts w:asciiTheme="minorHAnsi" w:hAnsiTheme="minorHAnsi" w:cs="Arial"/>
          <w:sz w:val="24"/>
          <w:szCs w:val="24"/>
        </w:rPr>
        <w:t xml:space="preserve">g of </w:t>
      </w:r>
      <w:r>
        <w:rPr>
          <w:rFonts w:asciiTheme="minorHAnsi" w:hAnsiTheme="minorHAnsi" w:cs="Arial"/>
          <w:sz w:val="24"/>
          <w:szCs w:val="24"/>
        </w:rPr>
        <w:t xml:space="preserve">enriched </w:t>
      </w:r>
      <w:r w:rsidRPr="00636543">
        <w:rPr>
          <w:rFonts w:asciiTheme="minorHAnsi" w:hAnsiTheme="minorHAnsi" w:cs="Arial"/>
          <w:sz w:val="24"/>
          <w:szCs w:val="24"/>
        </w:rPr>
        <w:t xml:space="preserve">cheese per day diet resulted in </w:t>
      </w:r>
      <w:r>
        <w:rPr>
          <w:rFonts w:asciiTheme="minorHAnsi" w:hAnsiTheme="minorHAnsi" w:cs="Arial"/>
          <w:sz w:val="24"/>
          <w:szCs w:val="24"/>
        </w:rPr>
        <w:t>a significant decrease in total and</w:t>
      </w:r>
      <w:r w:rsidRPr="00636543">
        <w:rPr>
          <w:rFonts w:asciiTheme="minorHAnsi" w:hAnsiTheme="minorHAnsi" w:cs="Arial"/>
          <w:sz w:val="24"/>
          <w:szCs w:val="24"/>
        </w:rPr>
        <w:t xml:space="preserve"> LDL cholesterol. Control cheese increased HDL cholesterol values significantly. In addition, there were increases in LDL and total cholesterol in the control group but these changes did not reach significance.  The authors attributed differences in plasma cholesterol, at least in part, to the </w:t>
      </w:r>
      <w:r>
        <w:rPr>
          <w:rFonts w:asciiTheme="minorHAnsi" w:hAnsiTheme="minorHAnsi" w:cs="Arial"/>
          <w:sz w:val="24"/>
          <w:szCs w:val="24"/>
        </w:rPr>
        <w:t>lower intake of</w:t>
      </w:r>
      <w:r w:rsidRPr="00636543">
        <w:rPr>
          <w:rFonts w:asciiTheme="minorHAnsi" w:hAnsiTheme="minorHAnsi" w:cs="Arial"/>
          <w:sz w:val="24"/>
          <w:szCs w:val="24"/>
        </w:rPr>
        <w:t xml:space="preserve"> SFA in the enriched cheese</w:t>
      </w:r>
      <w:r>
        <w:rPr>
          <w:rFonts w:asciiTheme="minorHAnsi" w:hAnsiTheme="minorHAnsi" w:cs="Arial"/>
          <w:sz w:val="24"/>
          <w:szCs w:val="24"/>
        </w:rPr>
        <w:t xml:space="preserve"> protocol</w:t>
      </w:r>
      <w:r w:rsidRPr="00636543">
        <w:rPr>
          <w:rFonts w:asciiTheme="minorHAnsi" w:hAnsiTheme="minorHAnsi" w:cs="Arial"/>
          <w:sz w:val="24"/>
          <w:szCs w:val="24"/>
        </w:rPr>
        <w:t xml:space="preserve">. The authors concluded that these findings cast doubt on the assumption that dairy fat is detrimental to patients with mild hypercholesterolemia. </w:t>
      </w:r>
      <w:r>
        <w:rPr>
          <w:rFonts w:asciiTheme="minorHAnsi" w:hAnsiTheme="minorHAnsi" w:cs="Arial"/>
          <w:sz w:val="24"/>
          <w:szCs w:val="24"/>
        </w:rPr>
        <w:t>The authors also</w:t>
      </w:r>
      <w:r w:rsidRPr="00636543">
        <w:rPr>
          <w:rFonts w:asciiTheme="minorHAnsi" w:hAnsiTheme="minorHAnsi" w:cs="Arial"/>
          <w:sz w:val="24"/>
          <w:szCs w:val="24"/>
        </w:rPr>
        <w:t xml:space="preserve"> note that the short study duration was due to concerns regarding increasing the SFA intake in this hyperlipidemic population. </w:t>
      </w:r>
    </w:p>
    <w:p w14:paraId="12C43E5A" w14:textId="0E630A7D" w:rsidR="007C341A" w:rsidRPr="007E4C78" w:rsidRDefault="00553ED9" w:rsidP="00553ED9">
      <w:pPr>
        <w:pStyle w:val="Heading4"/>
      </w:pPr>
      <w:r>
        <w:t>3.3.3</w:t>
      </w:r>
      <w:r>
        <w:tab/>
      </w:r>
      <w:r w:rsidR="009157BA" w:rsidRPr="00636543">
        <w:t>Limited quality studies</w:t>
      </w:r>
    </w:p>
    <w:p w14:paraId="08FC8304" w14:textId="223FC4D7" w:rsidR="00BA6703" w:rsidRPr="00636543" w:rsidRDefault="00BA6703" w:rsidP="008E3F06">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Takeuchi et al </w:t>
      </w:r>
      <w:r w:rsidRPr="00636543">
        <w:rPr>
          <w:rFonts w:asciiTheme="minorHAnsi" w:hAnsiTheme="minorHAnsi" w:cs="Arial"/>
          <w:sz w:val="24"/>
          <w:szCs w:val="24"/>
        </w:rPr>
        <w:fldChar w:fldCharType="begin"/>
      </w:r>
      <w:r w:rsidR="00A4350A">
        <w:rPr>
          <w:rFonts w:asciiTheme="minorHAnsi" w:hAnsiTheme="minorHAnsi" w:cs="Arial"/>
          <w:sz w:val="24"/>
          <w:szCs w:val="24"/>
        </w:rPr>
        <w:instrText xml:space="preserve"> ADDIN EN.CITE &lt;EndNote&gt;&lt;Cite ExcludeAuth="1"&gt;&lt;Author&gt;Takeuchi&lt;/Author&gt;&lt;Year&gt;2011&lt;/Year&gt;&lt;RecNum&gt;14&lt;/RecNum&gt;&lt;DisplayText&gt;(2011)&lt;/DisplayText&gt;&lt;record&gt;&lt;rec-number&gt;14&lt;/rec-number&gt;&lt;foreign-keys&gt;&lt;key app="EN" db-id="fse59vdpq20efme50sf59sfdsarw59drfe0p" timestamp="1394093919"&gt;14&lt;/key&gt;&lt;/foreign-keys&gt;&lt;ref-type name="Journal Article"&gt;17&lt;/ref-type&gt;&lt;contributors&gt;&lt;authors&gt;&lt;author&gt;Takeuchi, H.&lt;/author&gt;&lt;author&gt;Yamaki, M.&lt;/author&gt;&lt;author&gt;Hirose, K.&lt;/author&gt;&lt;author&gt;Hienae, C.&lt;/author&gt;&lt;author&gt;Tabuchi, E.&lt;/author&gt;&lt;author&gt;Sugano, M.&lt;/author&gt;&lt;/authors&gt;&lt;/contributors&gt;&lt;auth-address&gt;Department of Food and Nutrition, Toyama College, Toyama, Japan. takeuchi@toyama-c.ac.jp&lt;/auth-address&gt;&lt;titles&gt;&lt;title&gt;Effect of a 0.6% energy trans fatty acid intake on serum cholesterol concentrations in healthy young Japanese subjects&lt;/title&gt;&lt;secondary-title&gt;Biosci Biotechnol Biochem&lt;/secondary-title&gt;&lt;/titles&gt;&lt;periodical&gt;&lt;full-title&gt;Biosci Biotechnol Biochem&lt;/full-title&gt;&lt;/periodical&gt;&lt;pages&gt;2243-5&lt;/pages&gt;&lt;volume&gt;75&lt;/volume&gt;&lt;number&gt;11&lt;/number&gt;&lt;edition&gt;2011/11/08&lt;/edition&gt;&lt;keywords&gt;&lt;keyword&gt;Adult&lt;/keyword&gt;&lt;keyword&gt;Carbohydrate Metabolism&lt;/keyword&gt;&lt;keyword&gt;Cholesterol/ blood&lt;/keyword&gt;&lt;keyword&gt;Dietary Fats/ administration &amp;amp; dosage/adverse effects&lt;/keyword&gt;&lt;keyword&gt;Energy Metabolism&lt;/keyword&gt;&lt;keyword&gt;Female&lt;/keyword&gt;&lt;keyword&gt;Glucose/ metabolism&lt;/keyword&gt;&lt;keyword&gt;Humans&lt;/keyword&gt;&lt;keyword&gt;Male&lt;/keyword&gt;&lt;keyword&gt;Plant Oils/administration &amp;amp; dosage/adverse effects&lt;/keyword&gt;&lt;keyword&gt;Trans Fatty Acids/ administration &amp;amp; dosage/adverse effects&lt;/keyword&gt;&lt;keyword&gt;Young Adult&lt;/keyword&gt;&lt;/keywords&gt;&lt;dates&gt;&lt;year&gt;2011&lt;/year&gt;&lt;/dates&gt;&lt;isbn&gt;1347-6947 (Electronic)&amp;#xD;0916-8451 (Linking)&lt;/isbn&gt;&lt;accession-num&gt;22056450&lt;/accession-num&gt;&lt;urls&gt;&lt;/urls&gt;&lt;remote-database-provider&gt;NLM&lt;/remote-database-provider&gt;&lt;language&gt;eng&lt;/language&gt;&lt;/record&gt;&lt;/Cite&gt;&lt;/EndNote&gt;</w:instrText>
      </w:r>
      <w:r w:rsidRPr="00636543">
        <w:rPr>
          <w:rFonts w:asciiTheme="minorHAnsi" w:hAnsiTheme="minorHAnsi" w:cs="Arial"/>
          <w:sz w:val="24"/>
          <w:szCs w:val="24"/>
        </w:rPr>
        <w:fldChar w:fldCharType="separate"/>
      </w:r>
      <w:r w:rsidR="00DB1AA0">
        <w:rPr>
          <w:rFonts w:asciiTheme="minorHAnsi" w:hAnsiTheme="minorHAnsi" w:cs="Arial"/>
          <w:noProof/>
          <w:sz w:val="24"/>
          <w:szCs w:val="24"/>
        </w:rPr>
        <w:t>(</w:t>
      </w:r>
      <w:hyperlink w:anchor="_ENREF_21" w:tooltip="Takeuchi, 2011 #14" w:history="1">
        <w:r w:rsidR="007E4C78">
          <w:rPr>
            <w:rFonts w:asciiTheme="minorHAnsi" w:hAnsiTheme="minorHAnsi" w:cs="Arial"/>
            <w:noProof/>
            <w:sz w:val="24"/>
            <w:szCs w:val="24"/>
          </w:rPr>
          <w:t>2011</w:t>
        </w:r>
      </w:hyperlink>
      <w:r w:rsidR="00DB1AA0">
        <w:rPr>
          <w:rFonts w:asciiTheme="minorHAnsi" w:hAnsiTheme="minorHAnsi" w:cs="Arial"/>
          <w:noProof/>
          <w:sz w:val="24"/>
          <w:szCs w:val="24"/>
        </w:rPr>
        <w:t>)</w:t>
      </w:r>
      <w:r w:rsidRPr="00636543">
        <w:rPr>
          <w:rFonts w:asciiTheme="minorHAnsi" w:hAnsiTheme="minorHAnsi" w:cs="Arial"/>
          <w:sz w:val="24"/>
          <w:szCs w:val="24"/>
        </w:rPr>
        <w:fldChar w:fldCharType="end"/>
      </w:r>
      <w:r w:rsidRPr="00636543">
        <w:rPr>
          <w:rFonts w:asciiTheme="minorHAnsi" w:hAnsiTheme="minorHAnsi" w:cs="Arial"/>
          <w:sz w:val="24"/>
          <w:szCs w:val="24"/>
        </w:rPr>
        <w:t xml:space="preserve"> examined the impact of a 0.6</w:t>
      </w:r>
      <w:r w:rsidR="007C341A">
        <w:rPr>
          <w:rFonts w:asciiTheme="minorHAnsi" w:hAnsiTheme="minorHAnsi" w:cs="Arial"/>
          <w:sz w:val="24"/>
          <w:szCs w:val="24"/>
        </w:rPr>
        <w:t xml:space="preserve">% </w:t>
      </w:r>
      <w:r w:rsidRPr="00636543">
        <w:rPr>
          <w:rFonts w:asciiTheme="minorHAnsi" w:hAnsiTheme="minorHAnsi" w:cs="Arial"/>
          <w:sz w:val="24"/>
          <w:szCs w:val="24"/>
        </w:rPr>
        <w:t>increase in TFA</w:t>
      </w:r>
      <w:r w:rsidR="00357761">
        <w:rPr>
          <w:rFonts w:asciiTheme="minorHAnsi" w:hAnsiTheme="minorHAnsi" w:cs="Arial"/>
          <w:sz w:val="24"/>
          <w:szCs w:val="24"/>
        </w:rPr>
        <w:t>, as a percentage of energy intake,</w:t>
      </w:r>
      <w:r w:rsidRPr="00636543">
        <w:rPr>
          <w:rFonts w:asciiTheme="minorHAnsi" w:hAnsiTheme="minorHAnsi" w:cs="Arial"/>
          <w:sz w:val="24"/>
          <w:szCs w:val="24"/>
        </w:rPr>
        <w:t xml:space="preserve"> on serum lipid concentrations in a small sample (n = 12) of healthy young Japanese males and females. </w:t>
      </w:r>
      <w:r w:rsidR="00357761">
        <w:rPr>
          <w:rFonts w:asciiTheme="minorHAnsi" w:hAnsiTheme="minorHAnsi" w:cs="Arial"/>
          <w:sz w:val="24"/>
          <w:szCs w:val="24"/>
        </w:rPr>
        <w:t xml:space="preserve">This </w:t>
      </w:r>
      <w:r w:rsidR="002C287E">
        <w:rPr>
          <w:rFonts w:asciiTheme="minorHAnsi" w:hAnsiTheme="minorHAnsi" w:cs="Arial"/>
          <w:sz w:val="24"/>
          <w:szCs w:val="24"/>
        </w:rPr>
        <w:t>quantity</w:t>
      </w:r>
      <w:r w:rsidR="00357761">
        <w:rPr>
          <w:rFonts w:asciiTheme="minorHAnsi" w:hAnsiTheme="minorHAnsi" w:cs="Arial"/>
          <w:sz w:val="24"/>
          <w:szCs w:val="24"/>
        </w:rPr>
        <w:t xml:space="preserve"> was considered to be </w:t>
      </w:r>
      <w:r w:rsidR="002C287E">
        <w:rPr>
          <w:rFonts w:asciiTheme="minorHAnsi" w:hAnsiTheme="minorHAnsi" w:cs="Arial"/>
          <w:sz w:val="24"/>
          <w:szCs w:val="24"/>
        </w:rPr>
        <w:t xml:space="preserve">consistent with the </w:t>
      </w:r>
      <w:r w:rsidR="00357761">
        <w:rPr>
          <w:rFonts w:asciiTheme="minorHAnsi" w:hAnsiTheme="minorHAnsi" w:cs="Arial"/>
          <w:sz w:val="24"/>
          <w:szCs w:val="24"/>
        </w:rPr>
        <w:t xml:space="preserve">upper intake level of </w:t>
      </w:r>
      <w:r w:rsidR="002C287E">
        <w:rPr>
          <w:rFonts w:asciiTheme="minorHAnsi" w:hAnsiTheme="minorHAnsi" w:cs="Arial"/>
          <w:sz w:val="24"/>
          <w:szCs w:val="24"/>
        </w:rPr>
        <w:t xml:space="preserve">TFA of the average Japanese. </w:t>
      </w:r>
      <w:r w:rsidRPr="00636543">
        <w:rPr>
          <w:rFonts w:asciiTheme="minorHAnsi" w:hAnsiTheme="minorHAnsi" w:cs="Arial"/>
          <w:sz w:val="24"/>
          <w:szCs w:val="24"/>
        </w:rPr>
        <w:t xml:space="preserve">The randomised, double blind, crossover trial consisted of two, </w:t>
      </w:r>
      <w:r w:rsidR="007C341A" w:rsidRPr="007C341A">
        <w:rPr>
          <w:rFonts w:asciiTheme="minorHAnsi" w:hAnsiTheme="minorHAnsi" w:cs="Arial"/>
          <w:sz w:val="24"/>
          <w:szCs w:val="24"/>
        </w:rPr>
        <w:t>four-week</w:t>
      </w:r>
      <w:r w:rsidRPr="00636543">
        <w:rPr>
          <w:rFonts w:asciiTheme="minorHAnsi" w:hAnsiTheme="minorHAnsi" w:cs="Arial"/>
          <w:sz w:val="24"/>
          <w:szCs w:val="24"/>
        </w:rPr>
        <w:t xml:space="preserve"> dietary periods with a </w:t>
      </w:r>
      <w:r w:rsidR="007C341A" w:rsidRPr="007C341A">
        <w:rPr>
          <w:rFonts w:asciiTheme="minorHAnsi" w:hAnsiTheme="minorHAnsi" w:cs="Arial"/>
          <w:sz w:val="24"/>
          <w:szCs w:val="24"/>
        </w:rPr>
        <w:t>12-week</w:t>
      </w:r>
      <w:r w:rsidRPr="00636543">
        <w:rPr>
          <w:rFonts w:asciiTheme="minorHAnsi" w:hAnsiTheme="minorHAnsi" w:cs="Arial"/>
          <w:sz w:val="24"/>
          <w:szCs w:val="24"/>
        </w:rPr>
        <w:t xml:space="preserve"> wash out period between diets. </w:t>
      </w:r>
    </w:p>
    <w:p w14:paraId="5A3AD64A" w14:textId="77777777" w:rsidR="00BA6703" w:rsidRPr="00636543" w:rsidRDefault="00BA6703" w:rsidP="008E3F06">
      <w:pPr>
        <w:spacing w:before="120" w:after="120" w:line="360" w:lineRule="auto"/>
        <w:rPr>
          <w:rFonts w:asciiTheme="minorHAnsi" w:hAnsiTheme="minorHAnsi" w:cs="Arial"/>
          <w:sz w:val="24"/>
          <w:szCs w:val="24"/>
        </w:rPr>
      </w:pPr>
      <w:r w:rsidRPr="00636543">
        <w:rPr>
          <w:rFonts w:asciiTheme="minorHAnsi" w:hAnsiTheme="minorHAnsi" w:cs="Arial"/>
          <w:sz w:val="24"/>
          <w:szCs w:val="24"/>
        </w:rPr>
        <w:t>The intervention diet required participants to consume a daily cookie which contained partially hydrogenated rape seed oil. Around 34 percent of the oil was trans octadecenoic acid. When in the control condition participants consumed a cookie containing rape seed oil</w:t>
      </w:r>
      <w:r w:rsidR="003E45C9" w:rsidRPr="00636543">
        <w:rPr>
          <w:rFonts w:asciiTheme="minorHAnsi" w:hAnsiTheme="minorHAnsi" w:cs="Arial"/>
          <w:sz w:val="24"/>
          <w:szCs w:val="24"/>
        </w:rPr>
        <w:t xml:space="preserve"> (63.5% oleic, 18.8% linoleic and 8.2% linolenic acid)</w:t>
      </w:r>
      <w:r w:rsidRPr="00636543">
        <w:rPr>
          <w:rFonts w:asciiTheme="minorHAnsi" w:hAnsiTheme="minorHAnsi" w:cs="Arial"/>
          <w:sz w:val="24"/>
          <w:szCs w:val="24"/>
        </w:rPr>
        <w:t xml:space="preserve">. The difference between control and intervention was equivalent to a 0.6% increase in TFA consumption as a percentage of </w:t>
      </w:r>
      <w:r w:rsidRPr="00636543">
        <w:rPr>
          <w:rFonts w:asciiTheme="minorHAnsi" w:hAnsiTheme="minorHAnsi" w:cs="Arial"/>
          <w:sz w:val="24"/>
          <w:szCs w:val="24"/>
        </w:rPr>
        <w:lastRenderedPageBreak/>
        <w:t xml:space="preserve">energy intakes. Little information was provided regarding the uncontrolled dietary </w:t>
      </w:r>
      <w:r w:rsidR="000F4EA4" w:rsidRPr="00636543">
        <w:rPr>
          <w:rFonts w:asciiTheme="minorHAnsi" w:hAnsiTheme="minorHAnsi" w:cs="Arial"/>
          <w:sz w:val="24"/>
          <w:szCs w:val="24"/>
        </w:rPr>
        <w:t xml:space="preserve">characteristics </w:t>
      </w:r>
      <w:r w:rsidRPr="00636543">
        <w:rPr>
          <w:rFonts w:asciiTheme="minorHAnsi" w:hAnsiTheme="minorHAnsi" w:cs="Arial"/>
          <w:sz w:val="24"/>
          <w:szCs w:val="24"/>
        </w:rPr>
        <w:t xml:space="preserve">or physical activity levels of participants. </w:t>
      </w:r>
    </w:p>
    <w:p w14:paraId="1E3BCAAC" w14:textId="698C3F33" w:rsidR="00BA6703" w:rsidRPr="00636543" w:rsidRDefault="00BA6703" w:rsidP="008E3F06">
      <w:pPr>
        <w:spacing w:before="120" w:after="120" w:line="360" w:lineRule="auto"/>
        <w:rPr>
          <w:rFonts w:asciiTheme="minorHAnsi" w:hAnsiTheme="minorHAnsi" w:cs="Arial"/>
          <w:sz w:val="24"/>
          <w:szCs w:val="24"/>
        </w:rPr>
      </w:pPr>
      <w:r w:rsidRPr="00636543">
        <w:rPr>
          <w:rFonts w:asciiTheme="minorHAnsi" w:hAnsiTheme="minorHAnsi" w:cs="Arial"/>
          <w:sz w:val="24"/>
          <w:szCs w:val="24"/>
        </w:rPr>
        <w:t>The authors reported no significant difference in the serum concentration of total, LD</w:t>
      </w:r>
      <w:r w:rsidR="00D022AF">
        <w:rPr>
          <w:rFonts w:asciiTheme="minorHAnsi" w:hAnsiTheme="minorHAnsi" w:cs="Arial"/>
          <w:sz w:val="24"/>
          <w:szCs w:val="24"/>
        </w:rPr>
        <w:t>L</w:t>
      </w:r>
      <w:r w:rsidRPr="00636543">
        <w:rPr>
          <w:rFonts w:asciiTheme="minorHAnsi" w:hAnsiTheme="minorHAnsi" w:cs="Arial"/>
          <w:sz w:val="24"/>
          <w:szCs w:val="24"/>
        </w:rPr>
        <w:t xml:space="preserve">, or HDL cholesterol. They noted that all changes in levels of cholesterol were within </w:t>
      </w:r>
      <w:r w:rsidR="00C566E4" w:rsidRPr="00636543">
        <w:rPr>
          <w:rFonts w:asciiTheme="minorHAnsi" w:hAnsiTheme="minorHAnsi" w:cs="Arial"/>
          <w:sz w:val="24"/>
          <w:szCs w:val="24"/>
        </w:rPr>
        <w:t>ten</w:t>
      </w:r>
      <w:r w:rsidRPr="00636543">
        <w:rPr>
          <w:rFonts w:asciiTheme="minorHAnsi" w:hAnsiTheme="minorHAnsi" w:cs="Arial"/>
          <w:sz w:val="24"/>
          <w:szCs w:val="24"/>
        </w:rPr>
        <w:t xml:space="preserve"> per cent of starting baseline values and variability</w:t>
      </w:r>
      <w:r w:rsidR="00C566E4" w:rsidRPr="00636543">
        <w:rPr>
          <w:rFonts w:asciiTheme="minorHAnsi" w:hAnsiTheme="minorHAnsi" w:cs="Arial"/>
          <w:sz w:val="24"/>
          <w:szCs w:val="24"/>
        </w:rPr>
        <w:t xml:space="preserve"> in response</w:t>
      </w:r>
      <w:r w:rsidRPr="00636543">
        <w:rPr>
          <w:rFonts w:asciiTheme="minorHAnsi" w:hAnsiTheme="minorHAnsi" w:cs="Arial"/>
          <w:sz w:val="24"/>
          <w:szCs w:val="24"/>
        </w:rPr>
        <w:t xml:space="preserve"> was high. Based on these results, the authors concluded that there was no significant effect, if any, of a 0.6</w:t>
      </w:r>
      <w:r w:rsidR="00C566E4" w:rsidRPr="00636543">
        <w:rPr>
          <w:rFonts w:asciiTheme="minorHAnsi" w:hAnsiTheme="minorHAnsi" w:cs="Arial"/>
          <w:sz w:val="24"/>
          <w:szCs w:val="24"/>
        </w:rPr>
        <w:t xml:space="preserve"> per cent</w:t>
      </w:r>
      <w:r w:rsidRPr="00636543">
        <w:rPr>
          <w:rFonts w:asciiTheme="minorHAnsi" w:hAnsiTheme="minorHAnsi" w:cs="Arial"/>
          <w:sz w:val="24"/>
          <w:szCs w:val="24"/>
        </w:rPr>
        <w:t xml:space="preserve"> increase in TFA. </w:t>
      </w:r>
    </w:p>
    <w:p w14:paraId="76DAF0A3" w14:textId="77777777" w:rsidR="00BA6703" w:rsidRPr="00636543" w:rsidRDefault="00BA6703" w:rsidP="008E3F06">
      <w:pPr>
        <w:spacing w:before="120" w:after="120" w:line="360" w:lineRule="auto"/>
        <w:rPr>
          <w:rFonts w:asciiTheme="minorHAnsi" w:hAnsiTheme="minorHAnsi" w:cs="Arial"/>
          <w:sz w:val="24"/>
          <w:szCs w:val="24"/>
        </w:rPr>
      </w:pPr>
      <w:r w:rsidRPr="00636543">
        <w:rPr>
          <w:rFonts w:asciiTheme="minorHAnsi" w:hAnsiTheme="minorHAnsi" w:cs="Arial"/>
          <w:sz w:val="24"/>
          <w:szCs w:val="24"/>
        </w:rPr>
        <w:t>The authors note a number of limitations of the study</w:t>
      </w:r>
      <w:r w:rsidR="00C566E4" w:rsidRPr="00636543">
        <w:rPr>
          <w:rFonts w:asciiTheme="minorHAnsi" w:hAnsiTheme="minorHAnsi" w:cs="Arial"/>
          <w:sz w:val="24"/>
          <w:szCs w:val="24"/>
        </w:rPr>
        <w:t>. This</w:t>
      </w:r>
      <w:r w:rsidRPr="00636543">
        <w:rPr>
          <w:rFonts w:asciiTheme="minorHAnsi" w:hAnsiTheme="minorHAnsi" w:cs="Arial"/>
          <w:sz w:val="24"/>
          <w:szCs w:val="24"/>
        </w:rPr>
        <w:t xml:space="preserve"> included the inability to separate </w:t>
      </w:r>
      <w:r w:rsidR="00C566E4" w:rsidRPr="00636543">
        <w:rPr>
          <w:rFonts w:asciiTheme="minorHAnsi" w:hAnsiTheme="minorHAnsi" w:cs="Arial"/>
          <w:sz w:val="24"/>
          <w:szCs w:val="24"/>
        </w:rPr>
        <w:t xml:space="preserve">the effects of </w:t>
      </w:r>
      <w:r w:rsidRPr="00636543">
        <w:rPr>
          <w:rFonts w:asciiTheme="minorHAnsi" w:hAnsiTheme="minorHAnsi" w:cs="Arial"/>
          <w:sz w:val="24"/>
          <w:szCs w:val="24"/>
        </w:rPr>
        <w:t xml:space="preserve">individual positional isomers of TFA. Further, the sample size was too small to draw positive conclusions and the authors identified the need for larger scale studies, with higher intakes of TFA, to allow for definitive conclusions to be </w:t>
      </w:r>
      <w:r w:rsidR="00C566E4" w:rsidRPr="00636543">
        <w:rPr>
          <w:rFonts w:asciiTheme="minorHAnsi" w:hAnsiTheme="minorHAnsi" w:cs="Arial"/>
          <w:sz w:val="24"/>
          <w:szCs w:val="24"/>
        </w:rPr>
        <w:t>reached</w:t>
      </w:r>
      <w:r w:rsidRPr="00636543">
        <w:rPr>
          <w:rFonts w:asciiTheme="minorHAnsi" w:hAnsiTheme="minorHAnsi" w:cs="Arial"/>
          <w:sz w:val="24"/>
          <w:szCs w:val="24"/>
        </w:rPr>
        <w:t>.</w:t>
      </w:r>
    </w:p>
    <w:p w14:paraId="0A840900" w14:textId="42DDA196" w:rsidR="00BA6703" w:rsidRPr="00636543" w:rsidRDefault="00BA6703" w:rsidP="008E3F06">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Takeuchi and colleagues </w:t>
      </w:r>
      <w:r w:rsidRPr="00636543">
        <w:rPr>
          <w:rFonts w:asciiTheme="minorHAnsi" w:hAnsiTheme="minorHAnsi" w:cs="Arial"/>
          <w:sz w:val="24"/>
          <w:szCs w:val="24"/>
        </w:rPr>
        <w:fldChar w:fldCharType="begin"/>
      </w:r>
      <w:r w:rsidR="00A4350A">
        <w:rPr>
          <w:rFonts w:asciiTheme="minorHAnsi" w:hAnsiTheme="minorHAnsi" w:cs="Arial"/>
          <w:sz w:val="24"/>
          <w:szCs w:val="24"/>
        </w:rPr>
        <w:instrText xml:space="preserve"> ADDIN EN.CITE &lt;EndNote&gt;&lt;Cite ExcludeAuth="1"&gt;&lt;Author&gt;Takeuchi&lt;/Author&gt;&lt;Year&gt;2013&lt;/Year&gt;&lt;RecNum&gt;2&lt;/RecNum&gt;&lt;DisplayText&gt;(2013)&lt;/DisplayText&gt;&lt;record&gt;&lt;rec-number&gt;2&lt;/rec-number&gt;&lt;foreign-keys&gt;&lt;key app="EN" db-id="fse59vdpq20efme50sf59sfdsarw59drfe0p" timestamp="1394093919"&gt;2&lt;/key&gt;&lt;/foreign-keys&gt;&lt;ref-type name="Journal Article"&gt;17&lt;/ref-type&gt;&lt;contributors&gt;&lt;authors&gt;&lt;author&gt;Takeuchi, H.&lt;/author&gt;&lt;author&gt;Kutsuwada, T.&lt;/author&gt;&lt;author&gt;Shirokawa, Y.&lt;/author&gt;&lt;author&gt;Harada, S.&lt;/author&gt;&lt;author&gt;Sugano, M.&lt;/author&gt;&lt;/authors&gt;&lt;/contributors&gt;&lt;auth-address&gt;Department of Food and Nutrition, Toyama College, Toyama, Japan. takeuchi@toyama-c.ac.jp&lt;/auth-address&gt;&lt;titles&gt;&lt;title&gt;Supplementation with 1% energy trans fatty acids had little effect on serum cholesterol levels in healthy young Japanese women&lt;/title&gt;&lt;secondary-title&gt;Biosci Biotechnol Biochem&lt;/secondary-title&gt;&lt;/titles&gt;&lt;periodical&gt;&lt;full-title&gt;Biosci Biotechnol Biochem&lt;/full-title&gt;&lt;/periodical&gt;&lt;pages&gt;1219-22&lt;/pages&gt;&lt;volume&gt;77&lt;/volume&gt;&lt;number&gt;6&lt;/number&gt;&lt;edition&gt;2013/06/12&lt;/edition&gt;&lt;keywords&gt;&lt;keyword&gt;Adolescent&lt;/keyword&gt;&lt;keyword&gt;Cholesterol, HDL/ blood&lt;/keyword&gt;&lt;keyword&gt;Cholesterol, LDL/ blood&lt;/keyword&gt;&lt;keyword&gt;Dietary Supplements&lt;/keyword&gt;&lt;keyword&gt;Energy Intake&lt;/keyword&gt;&lt;keyword&gt;Female&lt;/keyword&gt;&lt;keyword&gt;Hemoglobin A, Glycosylated/metabolism&lt;/keyword&gt;&lt;keyword&gt;Humans&lt;/keyword&gt;&lt;keyword&gt;Japan&lt;/keyword&gt;&lt;keyword&gt;Trans Fatty Acids/ administration &amp;amp; dosage&lt;/keyword&gt;&lt;keyword&gt;Young Adult&lt;/keyword&gt;&lt;/keywords&gt;&lt;dates&gt;&lt;year&gt;2013&lt;/year&gt;&lt;/dates&gt;&lt;isbn&gt;1347-6947 (Electronic)&amp;#xD;0916-8451 (Linking)&lt;/isbn&gt;&lt;accession-num&gt;23748760&lt;/accession-num&gt;&lt;urls&gt;&lt;/urls&gt;&lt;remote-database-provider&gt;NLM&lt;/remote-database-provider&gt;&lt;language&gt;eng&lt;/language&gt;&lt;/record&gt;&lt;/Cite&gt;&lt;/EndNote&gt;</w:instrText>
      </w:r>
      <w:r w:rsidRPr="00636543">
        <w:rPr>
          <w:rFonts w:asciiTheme="minorHAnsi" w:hAnsiTheme="minorHAnsi" w:cs="Arial"/>
          <w:sz w:val="24"/>
          <w:szCs w:val="24"/>
        </w:rPr>
        <w:fldChar w:fldCharType="separate"/>
      </w:r>
      <w:r w:rsidR="008B6FC0">
        <w:rPr>
          <w:rFonts w:asciiTheme="minorHAnsi" w:hAnsiTheme="minorHAnsi" w:cs="Arial"/>
          <w:noProof/>
          <w:sz w:val="24"/>
          <w:szCs w:val="24"/>
        </w:rPr>
        <w:t>(</w:t>
      </w:r>
      <w:hyperlink w:anchor="_ENREF_20" w:tooltip="Takeuchi, 2013 #2" w:history="1">
        <w:r w:rsidR="007E4C78">
          <w:rPr>
            <w:rFonts w:asciiTheme="minorHAnsi" w:hAnsiTheme="minorHAnsi" w:cs="Arial"/>
            <w:noProof/>
            <w:sz w:val="24"/>
            <w:szCs w:val="24"/>
          </w:rPr>
          <w:t>2013</w:t>
        </w:r>
      </w:hyperlink>
      <w:r w:rsidR="008B6FC0">
        <w:rPr>
          <w:rFonts w:asciiTheme="minorHAnsi" w:hAnsiTheme="minorHAnsi" w:cs="Arial"/>
          <w:noProof/>
          <w:sz w:val="24"/>
          <w:szCs w:val="24"/>
        </w:rPr>
        <w:t>)</w:t>
      </w:r>
      <w:r w:rsidRPr="00636543">
        <w:rPr>
          <w:rFonts w:asciiTheme="minorHAnsi" w:hAnsiTheme="minorHAnsi" w:cs="Arial"/>
          <w:sz w:val="24"/>
          <w:szCs w:val="24"/>
        </w:rPr>
        <w:fldChar w:fldCharType="end"/>
      </w:r>
      <w:r w:rsidRPr="00636543">
        <w:rPr>
          <w:rFonts w:asciiTheme="minorHAnsi" w:hAnsiTheme="minorHAnsi" w:cs="Arial"/>
          <w:sz w:val="24"/>
          <w:szCs w:val="24"/>
        </w:rPr>
        <w:t xml:space="preserve"> published a second study which examined the impact of a</w:t>
      </w:r>
      <w:r w:rsidR="00306033" w:rsidRPr="00636543">
        <w:rPr>
          <w:rFonts w:asciiTheme="minorHAnsi" w:hAnsiTheme="minorHAnsi" w:cs="Arial"/>
          <w:sz w:val="24"/>
          <w:szCs w:val="24"/>
        </w:rPr>
        <w:t>n additional</w:t>
      </w:r>
      <w:r w:rsidRPr="00636543">
        <w:rPr>
          <w:rFonts w:asciiTheme="minorHAnsi" w:hAnsiTheme="minorHAnsi" w:cs="Arial"/>
          <w:sz w:val="24"/>
          <w:szCs w:val="24"/>
        </w:rPr>
        <w:t xml:space="preserve"> one per cent increase in TFA in a sample of 65 generally healthy young Japanese women in a randomised, double blind parallel trial. As </w:t>
      </w:r>
      <w:r w:rsidR="002B6B1A">
        <w:rPr>
          <w:rFonts w:asciiTheme="minorHAnsi" w:hAnsiTheme="minorHAnsi" w:cs="Arial"/>
          <w:sz w:val="24"/>
          <w:szCs w:val="24"/>
        </w:rPr>
        <w:t>in their previous study</w:t>
      </w:r>
      <w:r w:rsidRPr="00636543">
        <w:rPr>
          <w:rFonts w:asciiTheme="minorHAnsi" w:hAnsiTheme="minorHAnsi" w:cs="Arial"/>
          <w:sz w:val="24"/>
          <w:szCs w:val="24"/>
        </w:rPr>
        <w:t xml:space="preserve">, those in the intervention group consumed a daily cookie which contained partially hydrogenated rape seed oil (34.5% trans octadecenoic acid) and those assigned to the control condition consumed a cookie containing rape seed oil for a period of four weeks. The difference between groups was equivalent to an increase in TFA of </w:t>
      </w:r>
      <w:r w:rsidR="000F4EA4" w:rsidRPr="00636543">
        <w:rPr>
          <w:rFonts w:asciiTheme="minorHAnsi" w:hAnsiTheme="minorHAnsi" w:cs="Arial"/>
          <w:sz w:val="24"/>
          <w:szCs w:val="24"/>
        </w:rPr>
        <w:t>one</w:t>
      </w:r>
      <w:r w:rsidRPr="00636543">
        <w:rPr>
          <w:rFonts w:asciiTheme="minorHAnsi" w:hAnsiTheme="minorHAnsi" w:cs="Arial"/>
          <w:sz w:val="24"/>
          <w:szCs w:val="24"/>
        </w:rPr>
        <w:t xml:space="preserve"> per cent of energy intake. </w:t>
      </w:r>
      <w:r w:rsidR="00306033" w:rsidRPr="00636543">
        <w:rPr>
          <w:rFonts w:asciiTheme="minorHAnsi" w:hAnsiTheme="minorHAnsi" w:cs="Arial"/>
          <w:sz w:val="24"/>
          <w:szCs w:val="24"/>
        </w:rPr>
        <w:t>A dietary survey completed during the trial indicated that there was no significant difference between</w:t>
      </w:r>
      <w:r w:rsidR="00B14215">
        <w:rPr>
          <w:rFonts w:asciiTheme="minorHAnsi" w:hAnsiTheme="minorHAnsi" w:cs="Arial"/>
          <w:sz w:val="24"/>
          <w:szCs w:val="24"/>
        </w:rPr>
        <w:t xml:space="preserve"> total</w:t>
      </w:r>
      <w:r w:rsidR="00306033" w:rsidRPr="00636543">
        <w:rPr>
          <w:rFonts w:asciiTheme="minorHAnsi" w:hAnsiTheme="minorHAnsi" w:cs="Arial"/>
          <w:sz w:val="24"/>
          <w:szCs w:val="24"/>
        </w:rPr>
        <w:t xml:space="preserve"> fat intake between control and TFA group. The control group consumed 0.4 per cent of energy from TFA and the intervention group consumed 1.47 per cent of energy from TFA. </w:t>
      </w:r>
    </w:p>
    <w:p w14:paraId="0659EF1D" w14:textId="0BE010EA" w:rsidR="000F4EA4" w:rsidRPr="00636543" w:rsidRDefault="00BA6703" w:rsidP="008E3F06">
      <w:pPr>
        <w:spacing w:before="120" w:after="120" w:line="360" w:lineRule="auto"/>
        <w:rPr>
          <w:rFonts w:asciiTheme="minorHAnsi" w:hAnsiTheme="minorHAnsi" w:cs="Arial"/>
          <w:sz w:val="24"/>
          <w:szCs w:val="24"/>
        </w:rPr>
      </w:pPr>
      <w:r w:rsidRPr="00636543">
        <w:rPr>
          <w:rFonts w:asciiTheme="minorHAnsi" w:hAnsiTheme="minorHAnsi" w:cs="Arial"/>
          <w:sz w:val="24"/>
          <w:szCs w:val="24"/>
        </w:rPr>
        <w:t>The intervention resulted in no significant adverse effects as a result of consumption of TFA in comparison to the control group. The authors note</w:t>
      </w:r>
      <w:r w:rsidR="008D6065" w:rsidRPr="00636543">
        <w:rPr>
          <w:rFonts w:asciiTheme="minorHAnsi" w:hAnsiTheme="minorHAnsi" w:cs="Arial"/>
          <w:sz w:val="24"/>
          <w:szCs w:val="24"/>
        </w:rPr>
        <w:t>d</w:t>
      </w:r>
      <w:r w:rsidRPr="00636543">
        <w:rPr>
          <w:rFonts w:asciiTheme="minorHAnsi" w:hAnsiTheme="minorHAnsi" w:cs="Arial"/>
          <w:sz w:val="24"/>
          <w:szCs w:val="24"/>
        </w:rPr>
        <w:t xml:space="preserve"> that the trial length </w:t>
      </w:r>
      <w:r w:rsidR="008D6065" w:rsidRPr="00636543">
        <w:rPr>
          <w:rFonts w:asciiTheme="minorHAnsi" w:hAnsiTheme="minorHAnsi" w:cs="Arial"/>
          <w:sz w:val="24"/>
          <w:szCs w:val="24"/>
        </w:rPr>
        <w:t>meant</w:t>
      </w:r>
      <w:r w:rsidRPr="00636543">
        <w:rPr>
          <w:rFonts w:asciiTheme="minorHAnsi" w:hAnsiTheme="minorHAnsi" w:cs="Arial"/>
          <w:sz w:val="24"/>
          <w:szCs w:val="24"/>
        </w:rPr>
        <w:t xml:space="preserve"> that the longer term safety of consumption of TFA at this dose </w:t>
      </w:r>
      <w:r w:rsidR="008D6065" w:rsidRPr="00636543">
        <w:rPr>
          <w:rFonts w:asciiTheme="minorHAnsi" w:hAnsiTheme="minorHAnsi" w:cs="Arial"/>
          <w:sz w:val="24"/>
          <w:szCs w:val="24"/>
        </w:rPr>
        <w:t>was</w:t>
      </w:r>
      <w:r w:rsidRPr="00636543">
        <w:rPr>
          <w:rFonts w:asciiTheme="minorHAnsi" w:hAnsiTheme="minorHAnsi" w:cs="Arial"/>
          <w:sz w:val="24"/>
          <w:szCs w:val="24"/>
        </w:rPr>
        <w:t xml:space="preserve"> unknown. In addition, they suggest that it is uncertain as to whether these results are consistent in both males and females, and within the Western world, and this is an area which require</w:t>
      </w:r>
      <w:r w:rsidR="008D6065" w:rsidRPr="00636543">
        <w:rPr>
          <w:rFonts w:asciiTheme="minorHAnsi" w:hAnsiTheme="minorHAnsi" w:cs="Arial"/>
          <w:sz w:val="24"/>
          <w:szCs w:val="24"/>
        </w:rPr>
        <w:t>d</w:t>
      </w:r>
      <w:r w:rsidRPr="00636543">
        <w:rPr>
          <w:rFonts w:asciiTheme="minorHAnsi" w:hAnsiTheme="minorHAnsi" w:cs="Arial"/>
          <w:sz w:val="24"/>
          <w:szCs w:val="24"/>
        </w:rPr>
        <w:t xml:space="preserve"> further research.  Takeuchi and colleagues conclude that these results support World Health Organi</w:t>
      </w:r>
      <w:r w:rsidR="002B6B1A">
        <w:rPr>
          <w:rFonts w:asciiTheme="minorHAnsi" w:hAnsiTheme="minorHAnsi" w:cs="Arial"/>
          <w:sz w:val="24"/>
          <w:szCs w:val="24"/>
        </w:rPr>
        <w:t>z</w:t>
      </w:r>
      <w:r w:rsidRPr="00636543">
        <w:rPr>
          <w:rFonts w:asciiTheme="minorHAnsi" w:hAnsiTheme="minorHAnsi" w:cs="Arial"/>
          <w:sz w:val="24"/>
          <w:szCs w:val="24"/>
        </w:rPr>
        <w:t xml:space="preserve">ation recommendations to consume less than </w:t>
      </w:r>
      <w:r w:rsidR="008D6065" w:rsidRPr="00636543">
        <w:rPr>
          <w:rFonts w:asciiTheme="minorHAnsi" w:hAnsiTheme="minorHAnsi" w:cs="Arial"/>
          <w:sz w:val="24"/>
          <w:szCs w:val="24"/>
        </w:rPr>
        <w:t>one per cent</w:t>
      </w:r>
      <w:r w:rsidRPr="00636543">
        <w:rPr>
          <w:rFonts w:asciiTheme="minorHAnsi" w:hAnsiTheme="minorHAnsi" w:cs="Arial"/>
          <w:sz w:val="24"/>
          <w:szCs w:val="24"/>
        </w:rPr>
        <w:t xml:space="preserve"> of energy intake from TFA. However, the intervention diet </w:t>
      </w:r>
      <w:r w:rsidR="007340C0" w:rsidRPr="00636543">
        <w:rPr>
          <w:rFonts w:asciiTheme="minorHAnsi" w:hAnsiTheme="minorHAnsi" w:cs="Arial"/>
          <w:sz w:val="24"/>
          <w:szCs w:val="24"/>
        </w:rPr>
        <w:t>did not identify any additio</w:t>
      </w:r>
      <w:r w:rsidR="008D6065" w:rsidRPr="00636543">
        <w:rPr>
          <w:rFonts w:asciiTheme="minorHAnsi" w:hAnsiTheme="minorHAnsi" w:cs="Arial"/>
          <w:sz w:val="24"/>
          <w:szCs w:val="24"/>
        </w:rPr>
        <w:t>nal risk associated with intakes of this magnitude.</w:t>
      </w:r>
    </w:p>
    <w:p w14:paraId="2B8F0255" w14:textId="6915E7B3" w:rsidR="00BA6703" w:rsidRPr="00636543" w:rsidRDefault="00BA6703" w:rsidP="008E3F06">
      <w:pPr>
        <w:spacing w:before="120" w:after="120" w:line="360" w:lineRule="auto"/>
        <w:rPr>
          <w:rFonts w:asciiTheme="minorHAnsi" w:hAnsiTheme="minorHAnsi" w:cs="Arial"/>
          <w:sz w:val="24"/>
          <w:szCs w:val="24"/>
        </w:rPr>
      </w:pPr>
      <w:r w:rsidRPr="00636543">
        <w:rPr>
          <w:rFonts w:asciiTheme="minorHAnsi" w:hAnsiTheme="minorHAnsi" w:cs="Arial"/>
          <w:sz w:val="24"/>
          <w:szCs w:val="24"/>
        </w:rPr>
        <w:lastRenderedPageBreak/>
        <w:t xml:space="preserve">Venkatramanan et al </w:t>
      </w:r>
      <w:r w:rsidRPr="00636543">
        <w:rPr>
          <w:rFonts w:asciiTheme="minorHAnsi" w:hAnsiTheme="minorHAnsi" w:cs="Arial"/>
          <w:sz w:val="24"/>
          <w:szCs w:val="24"/>
        </w:rPr>
        <w:fldChar w:fldCharType="begin">
          <w:fldData xml:space="preserve">PEVuZE5vdGU+PENpdGUgRXhjbHVkZUF1dGg9IjEiPjxBdXRob3I+VmVua2F0cmFtYW5hbjwvQXV0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</w:fldData>
        </w:fldChar>
      </w:r>
      <w:r w:rsidR="00A4350A">
        <w:rPr>
          <w:rFonts w:asciiTheme="minorHAnsi" w:hAnsiTheme="minorHAnsi" w:cs="Arial"/>
          <w:sz w:val="24"/>
          <w:szCs w:val="24"/>
        </w:rPr>
        <w:instrText xml:space="preserve"> ADDIN EN.CITE </w:instrText>
      </w:r>
      <w:r w:rsidR="00A4350A">
        <w:rPr>
          <w:rFonts w:asciiTheme="minorHAnsi" w:hAnsiTheme="minorHAnsi" w:cs="Arial"/>
          <w:sz w:val="24"/>
          <w:szCs w:val="24"/>
        </w:rPr>
        <w:fldChar w:fldCharType="begin">
          <w:fldData xml:space="preserve">PEVuZE5vdGU+PENpdGUgRXhjbHVkZUF1dGg9IjEiPjxBdXRob3I+VmVua2F0cmFtYW5hbjwvQXV0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</w:fldData>
        </w:fldChar>
      </w:r>
      <w:r w:rsidR="00A4350A">
        <w:rPr>
          <w:rFonts w:asciiTheme="minorHAnsi" w:hAnsiTheme="minorHAnsi" w:cs="Arial"/>
          <w:sz w:val="24"/>
          <w:szCs w:val="24"/>
        </w:rPr>
        <w:instrText xml:space="preserve"> ADDIN EN.CITE.DATA </w:instrText>
      </w:r>
      <w:r w:rsidR="00A4350A">
        <w:rPr>
          <w:rFonts w:asciiTheme="minorHAnsi" w:hAnsiTheme="minorHAnsi" w:cs="Arial"/>
          <w:sz w:val="24"/>
          <w:szCs w:val="24"/>
        </w:rPr>
      </w:r>
      <w:r w:rsidR="00A4350A">
        <w:rPr>
          <w:rFonts w:asciiTheme="minorHAnsi" w:hAnsiTheme="minorHAnsi" w:cs="Arial"/>
          <w:sz w:val="24"/>
          <w:szCs w:val="24"/>
        </w:rPr>
        <w:fldChar w:fldCharType="end"/>
      </w:r>
      <w:r w:rsidRPr="00636543">
        <w:rPr>
          <w:rFonts w:asciiTheme="minorHAnsi" w:hAnsiTheme="minorHAnsi" w:cs="Arial"/>
          <w:sz w:val="24"/>
          <w:szCs w:val="24"/>
        </w:rPr>
      </w:r>
      <w:r w:rsidRPr="00636543">
        <w:rPr>
          <w:rFonts w:asciiTheme="minorHAnsi" w:hAnsiTheme="minorHAnsi" w:cs="Arial"/>
          <w:sz w:val="24"/>
          <w:szCs w:val="24"/>
        </w:rPr>
        <w:fldChar w:fldCharType="separate"/>
      </w:r>
      <w:r w:rsidR="00DB1AA0">
        <w:rPr>
          <w:rFonts w:asciiTheme="minorHAnsi" w:hAnsiTheme="minorHAnsi" w:cs="Arial"/>
          <w:noProof/>
          <w:sz w:val="24"/>
          <w:szCs w:val="24"/>
        </w:rPr>
        <w:t>(</w:t>
      </w:r>
      <w:hyperlink w:anchor="_ENREF_23" w:tooltip="Venkatramanan, 2010 #27" w:history="1">
        <w:r w:rsidR="007E4C78">
          <w:rPr>
            <w:rFonts w:asciiTheme="minorHAnsi" w:hAnsiTheme="minorHAnsi" w:cs="Arial"/>
            <w:noProof/>
            <w:sz w:val="24"/>
            <w:szCs w:val="24"/>
          </w:rPr>
          <w:t>2010</w:t>
        </w:r>
      </w:hyperlink>
      <w:r w:rsidR="00DB1AA0">
        <w:rPr>
          <w:rFonts w:asciiTheme="minorHAnsi" w:hAnsiTheme="minorHAnsi" w:cs="Arial"/>
          <w:noProof/>
          <w:sz w:val="24"/>
          <w:szCs w:val="24"/>
        </w:rPr>
        <w:t>)</w:t>
      </w:r>
      <w:r w:rsidRPr="00636543">
        <w:rPr>
          <w:rFonts w:asciiTheme="minorHAnsi" w:hAnsiTheme="minorHAnsi" w:cs="Arial"/>
          <w:sz w:val="24"/>
          <w:szCs w:val="24"/>
        </w:rPr>
        <w:fldChar w:fldCharType="end"/>
      </w:r>
      <w:r w:rsidRPr="00636543">
        <w:rPr>
          <w:rFonts w:asciiTheme="minorHAnsi" w:hAnsiTheme="minorHAnsi" w:cs="Arial"/>
          <w:sz w:val="24"/>
          <w:szCs w:val="24"/>
        </w:rPr>
        <w:t xml:space="preserve"> aimed to determine whether the consumption of milk which was naturally </w:t>
      </w:r>
      <w:r w:rsidR="00DD0EF4">
        <w:rPr>
          <w:rFonts w:asciiTheme="minorHAnsi" w:hAnsiTheme="minorHAnsi" w:cs="Arial"/>
          <w:sz w:val="24"/>
          <w:szCs w:val="24"/>
        </w:rPr>
        <w:t>(</w:t>
      </w:r>
      <w:r w:rsidR="00DD0EF4" w:rsidRPr="00DD0EF4">
        <w:rPr>
          <w:rFonts w:asciiTheme="minorHAnsi" w:hAnsiTheme="minorHAnsi" w:cs="Arial"/>
          <w:sz w:val="24"/>
          <w:szCs w:val="24"/>
        </w:rPr>
        <w:t xml:space="preserve">c-9, t-11 isomer) </w:t>
      </w:r>
      <w:r w:rsidRPr="00636543">
        <w:rPr>
          <w:rFonts w:asciiTheme="minorHAnsi" w:hAnsiTheme="minorHAnsi" w:cs="Arial"/>
          <w:sz w:val="24"/>
          <w:szCs w:val="24"/>
        </w:rPr>
        <w:t xml:space="preserve">or synthetically enriched with CLA </w:t>
      </w:r>
      <w:r w:rsidR="00DD0EF4">
        <w:rPr>
          <w:rFonts w:asciiTheme="minorHAnsi" w:hAnsiTheme="minorHAnsi" w:cs="Arial"/>
          <w:sz w:val="24"/>
          <w:szCs w:val="24"/>
        </w:rPr>
        <w:t xml:space="preserve">(t10c12 and c9t11 isomers) </w:t>
      </w:r>
      <w:r w:rsidRPr="00636543">
        <w:rPr>
          <w:rFonts w:asciiTheme="minorHAnsi" w:hAnsiTheme="minorHAnsi" w:cs="Arial"/>
          <w:sz w:val="24"/>
          <w:szCs w:val="24"/>
        </w:rPr>
        <w:t xml:space="preserve">alters </w:t>
      </w:r>
      <w:r w:rsidR="008D6065" w:rsidRPr="00636543">
        <w:rPr>
          <w:rFonts w:asciiTheme="minorHAnsi" w:hAnsiTheme="minorHAnsi" w:cs="Arial"/>
          <w:sz w:val="24"/>
          <w:szCs w:val="24"/>
        </w:rPr>
        <w:t>blood lipids, liver function, C-</w:t>
      </w:r>
      <w:r w:rsidRPr="00636543">
        <w:rPr>
          <w:rFonts w:asciiTheme="minorHAnsi" w:hAnsiTheme="minorHAnsi" w:cs="Arial"/>
          <w:sz w:val="24"/>
          <w:szCs w:val="24"/>
        </w:rPr>
        <w:t>reactive protein, tumour necrosis factor alpha, body weight and body composition in moderately overweight, borderline hyperlipidemic Canadian participants. From an initial sample of 18</w:t>
      </w:r>
      <w:r w:rsidR="008D6065" w:rsidRPr="00636543">
        <w:rPr>
          <w:rFonts w:asciiTheme="minorHAnsi" w:hAnsiTheme="minorHAnsi" w:cs="Arial"/>
          <w:sz w:val="24"/>
          <w:szCs w:val="24"/>
        </w:rPr>
        <w:t xml:space="preserve"> individuals</w:t>
      </w:r>
      <w:r w:rsidR="002B6B1A">
        <w:rPr>
          <w:rFonts w:asciiTheme="minorHAnsi" w:hAnsiTheme="minorHAnsi" w:cs="Arial"/>
          <w:sz w:val="24"/>
          <w:szCs w:val="24"/>
        </w:rPr>
        <w:t>,</w:t>
      </w:r>
      <w:r w:rsidRPr="00636543">
        <w:rPr>
          <w:rFonts w:asciiTheme="minorHAnsi" w:hAnsiTheme="minorHAnsi" w:cs="Arial"/>
          <w:sz w:val="24"/>
          <w:szCs w:val="24"/>
        </w:rPr>
        <w:t xml:space="preserve"> 15 participants completed the randomised three phase crossover and single blind trial. Attrition was reported to be unrelated to the study protocol. </w:t>
      </w:r>
    </w:p>
    <w:p w14:paraId="28593CA4" w14:textId="2DF595FC" w:rsidR="00BA6703" w:rsidRPr="00636543" w:rsidRDefault="00BA6703" w:rsidP="008E3F06">
      <w:pPr>
        <w:spacing w:before="120" w:after="120" w:line="360" w:lineRule="auto"/>
        <w:rPr>
          <w:rFonts w:asciiTheme="minorHAnsi" w:hAnsiTheme="minorHAnsi" w:cs="Arial"/>
          <w:sz w:val="24"/>
          <w:szCs w:val="24"/>
        </w:rPr>
      </w:pPr>
      <w:r w:rsidRPr="00636543">
        <w:rPr>
          <w:rFonts w:asciiTheme="minorHAnsi" w:hAnsiTheme="minorHAnsi" w:cs="Arial"/>
          <w:sz w:val="24"/>
          <w:szCs w:val="24"/>
        </w:rPr>
        <w:t>The trial involved three</w:t>
      </w:r>
      <w:r w:rsidR="00360ED7" w:rsidRPr="00636543">
        <w:rPr>
          <w:rFonts w:asciiTheme="minorHAnsi" w:hAnsiTheme="minorHAnsi" w:cs="Arial"/>
          <w:sz w:val="24"/>
          <w:szCs w:val="24"/>
        </w:rPr>
        <w:t xml:space="preserve"> dietary periods of</w:t>
      </w:r>
      <w:r w:rsidRPr="00636543">
        <w:rPr>
          <w:rFonts w:asciiTheme="minorHAnsi" w:hAnsiTheme="minorHAnsi" w:cs="Arial"/>
          <w:sz w:val="24"/>
          <w:szCs w:val="24"/>
        </w:rPr>
        <w:t xml:space="preserve"> eight week</w:t>
      </w:r>
      <w:r w:rsidR="00360ED7" w:rsidRPr="00636543">
        <w:rPr>
          <w:rFonts w:asciiTheme="minorHAnsi" w:hAnsiTheme="minorHAnsi" w:cs="Arial"/>
          <w:sz w:val="24"/>
          <w:szCs w:val="24"/>
        </w:rPr>
        <w:t xml:space="preserve">s. Each dietary period was </w:t>
      </w:r>
      <w:r w:rsidRPr="00636543">
        <w:rPr>
          <w:rFonts w:asciiTheme="minorHAnsi" w:hAnsiTheme="minorHAnsi" w:cs="Arial"/>
          <w:sz w:val="24"/>
          <w:szCs w:val="24"/>
        </w:rPr>
        <w:t xml:space="preserve">separated by a </w:t>
      </w:r>
      <w:r w:rsidR="007C341A" w:rsidRPr="007C341A">
        <w:rPr>
          <w:rFonts w:asciiTheme="minorHAnsi" w:hAnsiTheme="minorHAnsi" w:cs="Arial"/>
          <w:sz w:val="24"/>
          <w:szCs w:val="24"/>
        </w:rPr>
        <w:t>four-week</w:t>
      </w:r>
      <w:r w:rsidRPr="00636543">
        <w:rPr>
          <w:rFonts w:asciiTheme="minorHAnsi" w:hAnsiTheme="minorHAnsi" w:cs="Arial"/>
          <w:sz w:val="24"/>
          <w:szCs w:val="24"/>
        </w:rPr>
        <w:t xml:space="preserve"> wash out period. Participants </w:t>
      </w:r>
      <w:r w:rsidR="008D6065" w:rsidRPr="00636543">
        <w:rPr>
          <w:rFonts w:asciiTheme="minorHAnsi" w:hAnsiTheme="minorHAnsi" w:cs="Arial"/>
          <w:sz w:val="24"/>
          <w:szCs w:val="24"/>
        </w:rPr>
        <w:t xml:space="preserve">were required to </w:t>
      </w:r>
      <w:r w:rsidRPr="00636543">
        <w:rPr>
          <w:rFonts w:asciiTheme="minorHAnsi" w:hAnsiTheme="minorHAnsi" w:cs="Arial"/>
          <w:sz w:val="24"/>
          <w:szCs w:val="24"/>
        </w:rPr>
        <w:t>consum</w:t>
      </w:r>
      <w:r w:rsidR="00155779" w:rsidRPr="00636543">
        <w:rPr>
          <w:rFonts w:asciiTheme="minorHAnsi" w:hAnsiTheme="minorHAnsi" w:cs="Arial"/>
          <w:sz w:val="24"/>
          <w:szCs w:val="24"/>
        </w:rPr>
        <w:t>e 1000</w:t>
      </w:r>
      <w:r w:rsidR="007C341A">
        <w:rPr>
          <w:rFonts w:asciiTheme="minorHAnsi" w:hAnsiTheme="minorHAnsi" w:cs="Arial"/>
          <w:sz w:val="24"/>
          <w:szCs w:val="24"/>
        </w:rPr>
        <w:t xml:space="preserve"> </w:t>
      </w:r>
      <w:r w:rsidR="00155779" w:rsidRPr="00636543">
        <w:rPr>
          <w:rFonts w:asciiTheme="minorHAnsi" w:hAnsiTheme="minorHAnsi" w:cs="Arial"/>
          <w:sz w:val="24"/>
          <w:szCs w:val="24"/>
        </w:rPr>
        <w:t>mls of milk per day</w:t>
      </w:r>
      <w:r w:rsidR="00B14215">
        <w:rPr>
          <w:rFonts w:asciiTheme="minorHAnsi" w:hAnsiTheme="minorHAnsi" w:cs="Arial"/>
          <w:sz w:val="24"/>
          <w:szCs w:val="24"/>
        </w:rPr>
        <w:t xml:space="preserve"> in each diet</w:t>
      </w:r>
      <w:r w:rsidR="00155779" w:rsidRPr="00636543">
        <w:rPr>
          <w:rFonts w:asciiTheme="minorHAnsi" w:hAnsiTheme="minorHAnsi" w:cs="Arial"/>
          <w:sz w:val="24"/>
          <w:szCs w:val="24"/>
        </w:rPr>
        <w:t xml:space="preserve">. The </w:t>
      </w:r>
      <w:r w:rsidR="00B14215">
        <w:rPr>
          <w:rFonts w:asciiTheme="minorHAnsi" w:hAnsiTheme="minorHAnsi" w:cs="Arial"/>
          <w:sz w:val="24"/>
          <w:szCs w:val="24"/>
        </w:rPr>
        <w:t xml:space="preserve">milk included in the three diets </w:t>
      </w:r>
      <w:r w:rsidR="00155779" w:rsidRPr="00636543">
        <w:rPr>
          <w:rFonts w:asciiTheme="minorHAnsi" w:hAnsiTheme="minorHAnsi" w:cs="Arial"/>
          <w:sz w:val="24"/>
          <w:szCs w:val="24"/>
        </w:rPr>
        <w:t>were</w:t>
      </w:r>
      <w:r w:rsidRPr="00636543">
        <w:rPr>
          <w:rFonts w:asciiTheme="minorHAnsi" w:hAnsiTheme="minorHAnsi" w:cs="Arial"/>
          <w:sz w:val="24"/>
          <w:szCs w:val="24"/>
        </w:rPr>
        <w:t xml:space="preserve"> </w:t>
      </w:r>
      <w:r w:rsidR="00B14215">
        <w:rPr>
          <w:rFonts w:asciiTheme="minorHAnsi" w:hAnsiTheme="minorHAnsi" w:cs="Arial"/>
          <w:sz w:val="24"/>
          <w:szCs w:val="24"/>
        </w:rPr>
        <w:t xml:space="preserve">either </w:t>
      </w:r>
      <w:r w:rsidRPr="00636543">
        <w:rPr>
          <w:rFonts w:asciiTheme="minorHAnsi" w:hAnsiTheme="minorHAnsi" w:cs="Arial"/>
          <w:sz w:val="24"/>
          <w:szCs w:val="24"/>
        </w:rPr>
        <w:t>naturally enriched with CLA via bio</w:t>
      </w:r>
      <w:r w:rsidR="002B6B1A">
        <w:rPr>
          <w:rFonts w:asciiTheme="minorHAnsi" w:hAnsiTheme="minorHAnsi" w:cs="Arial"/>
          <w:sz w:val="24"/>
          <w:szCs w:val="24"/>
        </w:rPr>
        <w:t>-</w:t>
      </w:r>
      <w:r w:rsidRPr="00636543">
        <w:rPr>
          <w:rFonts w:asciiTheme="minorHAnsi" w:hAnsiTheme="minorHAnsi" w:cs="Arial"/>
          <w:sz w:val="24"/>
          <w:szCs w:val="24"/>
        </w:rPr>
        <w:t xml:space="preserve">fortification, synthetically enriched CLA or untreated. The naturally and synthetically enriched milks both contained </w:t>
      </w:r>
      <w:r w:rsidR="007340C0" w:rsidRPr="00636543">
        <w:rPr>
          <w:rFonts w:asciiTheme="minorHAnsi" w:hAnsiTheme="minorHAnsi" w:cs="Arial"/>
          <w:sz w:val="24"/>
          <w:szCs w:val="24"/>
        </w:rPr>
        <w:t xml:space="preserve">an additional </w:t>
      </w:r>
      <w:r w:rsidRPr="00636543">
        <w:rPr>
          <w:rFonts w:asciiTheme="minorHAnsi" w:hAnsiTheme="minorHAnsi" w:cs="Arial"/>
          <w:sz w:val="24"/>
          <w:szCs w:val="24"/>
        </w:rPr>
        <w:t xml:space="preserve">4.2 per cent TFA as a percentage of milk fat. In addition to milk consumption, usual diet and physical activity patterns were maintained. </w:t>
      </w:r>
      <w:r w:rsidR="00131301">
        <w:rPr>
          <w:rFonts w:asciiTheme="minorHAnsi" w:hAnsiTheme="minorHAnsi" w:cs="Arial"/>
          <w:sz w:val="24"/>
          <w:szCs w:val="24"/>
        </w:rPr>
        <w:t xml:space="preserve">For the purpose of the current review, the results </w:t>
      </w:r>
      <w:r w:rsidR="00472F6D">
        <w:rPr>
          <w:rFonts w:asciiTheme="minorHAnsi" w:hAnsiTheme="minorHAnsi" w:cs="Arial"/>
          <w:sz w:val="24"/>
          <w:szCs w:val="24"/>
        </w:rPr>
        <w:t>from the</w:t>
      </w:r>
      <w:r w:rsidR="00131301">
        <w:rPr>
          <w:rFonts w:asciiTheme="minorHAnsi" w:hAnsiTheme="minorHAnsi" w:cs="Arial"/>
          <w:sz w:val="24"/>
          <w:szCs w:val="24"/>
        </w:rPr>
        <w:t xml:space="preserve"> bio</w:t>
      </w:r>
      <w:r w:rsidR="002B6B1A">
        <w:rPr>
          <w:rFonts w:asciiTheme="minorHAnsi" w:hAnsiTheme="minorHAnsi" w:cs="Arial"/>
          <w:sz w:val="24"/>
          <w:szCs w:val="24"/>
        </w:rPr>
        <w:t>-</w:t>
      </w:r>
      <w:r w:rsidR="00131301">
        <w:rPr>
          <w:rFonts w:asciiTheme="minorHAnsi" w:hAnsiTheme="minorHAnsi" w:cs="Arial"/>
          <w:sz w:val="24"/>
          <w:szCs w:val="24"/>
        </w:rPr>
        <w:t xml:space="preserve">fortified diet only were </w:t>
      </w:r>
      <w:r w:rsidR="00472F6D">
        <w:rPr>
          <w:rFonts w:asciiTheme="minorHAnsi" w:hAnsiTheme="minorHAnsi" w:cs="Arial"/>
          <w:sz w:val="24"/>
          <w:szCs w:val="24"/>
        </w:rPr>
        <w:t>included</w:t>
      </w:r>
      <w:r w:rsidR="00131301">
        <w:rPr>
          <w:rFonts w:asciiTheme="minorHAnsi" w:hAnsiTheme="minorHAnsi" w:cs="Arial"/>
          <w:sz w:val="24"/>
          <w:szCs w:val="24"/>
        </w:rPr>
        <w:t xml:space="preserve">. The results </w:t>
      </w:r>
      <w:r w:rsidR="00964C2D">
        <w:rPr>
          <w:rFonts w:asciiTheme="minorHAnsi" w:hAnsiTheme="minorHAnsi" w:cs="Arial"/>
          <w:sz w:val="24"/>
          <w:szCs w:val="24"/>
        </w:rPr>
        <w:t xml:space="preserve">obtained from the </w:t>
      </w:r>
      <w:r w:rsidR="00131301">
        <w:rPr>
          <w:rFonts w:asciiTheme="minorHAnsi" w:hAnsiTheme="minorHAnsi" w:cs="Arial"/>
          <w:sz w:val="24"/>
          <w:szCs w:val="24"/>
        </w:rPr>
        <w:t>synthetically enriched CLA diet arm were excluded</w:t>
      </w:r>
      <w:r w:rsidR="00964C2D">
        <w:rPr>
          <w:rFonts w:asciiTheme="minorHAnsi" w:hAnsiTheme="minorHAnsi" w:cs="Arial"/>
          <w:sz w:val="24"/>
          <w:szCs w:val="24"/>
        </w:rPr>
        <w:t xml:space="preserve"> from further analyses</w:t>
      </w:r>
      <w:r w:rsidR="00131301">
        <w:rPr>
          <w:rFonts w:asciiTheme="minorHAnsi" w:hAnsiTheme="minorHAnsi" w:cs="Arial"/>
          <w:sz w:val="24"/>
          <w:szCs w:val="24"/>
        </w:rPr>
        <w:t xml:space="preserve">. </w:t>
      </w:r>
    </w:p>
    <w:p w14:paraId="0278172E" w14:textId="77777777" w:rsidR="00BA6703" w:rsidRPr="00636543" w:rsidRDefault="00BA6703" w:rsidP="008E3F06">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There was no difference in the plasma lipids in comparison to baseline for any of the three diet protocols. The authors concluded that naturally or synthetically enriched milk did not change lipid profiles or body composition in a moderately overweight, borderline hyperlipidemic population. However, they suggest that studies with higher doses of TFA are required to further assess the impact of CLA on outcomes in this population. </w:t>
      </w:r>
    </w:p>
    <w:p w14:paraId="541DEAA5" w14:textId="200ECF57" w:rsidR="00BA6703" w:rsidRPr="00636543" w:rsidRDefault="00BA6703" w:rsidP="008E3F06">
      <w:pPr>
        <w:spacing w:before="120" w:after="120" w:line="360" w:lineRule="auto"/>
        <w:rPr>
          <w:rFonts w:asciiTheme="minorHAnsi" w:hAnsiTheme="minorHAnsi" w:cs="Arial"/>
          <w:sz w:val="24"/>
          <w:szCs w:val="24"/>
        </w:rPr>
      </w:pPr>
      <w:r w:rsidRPr="00636543">
        <w:rPr>
          <w:rFonts w:asciiTheme="minorHAnsi" w:hAnsiTheme="minorHAnsi" w:cs="Arial"/>
          <w:sz w:val="24"/>
          <w:szCs w:val="24"/>
        </w:rPr>
        <w:t>A limitation of the study is that the diet was not controlled and daily caloric intake was not assessed. The authors note that fats from other foods, which may have impacted on cholesterol levels, were not examined. Therefore, the lack of dietary and energy control may have contributed to the lack of impact on blood lipids and high degree of variability eviden</w:t>
      </w:r>
      <w:r w:rsidR="00606AE8">
        <w:rPr>
          <w:rFonts w:asciiTheme="minorHAnsi" w:hAnsiTheme="minorHAnsi" w:cs="Arial"/>
          <w:sz w:val="24"/>
          <w:szCs w:val="24"/>
        </w:rPr>
        <w:t>t</w:t>
      </w:r>
      <w:r w:rsidRPr="00636543">
        <w:rPr>
          <w:rFonts w:asciiTheme="minorHAnsi" w:hAnsiTheme="minorHAnsi" w:cs="Arial"/>
          <w:sz w:val="24"/>
          <w:szCs w:val="24"/>
        </w:rPr>
        <w:t xml:space="preserve"> in results.  Finally, the authors state that the dose of CLA which is achieved by bio fortification is limited </w:t>
      </w:r>
      <w:r w:rsidR="003E4DFB" w:rsidRPr="00636543">
        <w:rPr>
          <w:rFonts w:asciiTheme="minorHAnsi" w:hAnsiTheme="minorHAnsi" w:cs="Arial"/>
          <w:sz w:val="24"/>
          <w:szCs w:val="24"/>
        </w:rPr>
        <w:t xml:space="preserve">by the conversion of </w:t>
      </w:r>
      <w:r w:rsidR="00B14215">
        <w:rPr>
          <w:rFonts w:asciiTheme="minorHAnsi" w:hAnsiTheme="minorHAnsi" w:cs="Arial"/>
          <w:sz w:val="24"/>
          <w:szCs w:val="24"/>
        </w:rPr>
        <w:t xml:space="preserve">fatty acids </w:t>
      </w:r>
      <w:r w:rsidR="003E4DFB" w:rsidRPr="00636543">
        <w:rPr>
          <w:rFonts w:asciiTheme="minorHAnsi" w:hAnsiTheme="minorHAnsi" w:cs="Arial"/>
          <w:sz w:val="24"/>
          <w:szCs w:val="24"/>
        </w:rPr>
        <w:t>to TFA the rumen of the animal. T</w:t>
      </w:r>
      <w:r w:rsidRPr="00636543">
        <w:rPr>
          <w:rFonts w:asciiTheme="minorHAnsi" w:hAnsiTheme="minorHAnsi" w:cs="Arial"/>
          <w:sz w:val="24"/>
          <w:szCs w:val="24"/>
        </w:rPr>
        <w:t>herefore</w:t>
      </w:r>
      <w:r w:rsidR="003E4DFB" w:rsidRPr="00636543">
        <w:rPr>
          <w:rFonts w:asciiTheme="minorHAnsi" w:hAnsiTheme="minorHAnsi" w:cs="Arial"/>
          <w:sz w:val="24"/>
          <w:szCs w:val="24"/>
        </w:rPr>
        <w:t>,</w:t>
      </w:r>
      <w:r w:rsidRPr="00636543">
        <w:rPr>
          <w:rFonts w:asciiTheme="minorHAnsi" w:hAnsiTheme="minorHAnsi" w:cs="Arial"/>
          <w:sz w:val="24"/>
          <w:szCs w:val="24"/>
        </w:rPr>
        <w:t xml:space="preserve"> the impact of higher doses of naturally occurring CLA could not be investigated</w:t>
      </w:r>
      <w:r w:rsidR="003E4DFB" w:rsidRPr="00636543">
        <w:rPr>
          <w:rFonts w:asciiTheme="minorHAnsi" w:hAnsiTheme="minorHAnsi" w:cs="Arial"/>
          <w:sz w:val="24"/>
          <w:szCs w:val="24"/>
        </w:rPr>
        <w:t xml:space="preserve"> using the study methodology. </w:t>
      </w:r>
    </w:p>
    <w:p w14:paraId="1ABF98DC" w14:textId="5051F79D" w:rsidR="00BA6703" w:rsidRDefault="00BA6703" w:rsidP="008E3F06">
      <w:pPr>
        <w:spacing w:before="120" w:after="120" w:line="360" w:lineRule="auto"/>
        <w:rPr>
          <w:rFonts w:asciiTheme="minorHAnsi" w:hAnsiTheme="minorHAnsi" w:cs="Arial"/>
          <w:sz w:val="24"/>
          <w:szCs w:val="24"/>
        </w:rPr>
      </w:pPr>
      <w:r w:rsidRPr="00636543">
        <w:rPr>
          <w:rFonts w:asciiTheme="minorHAnsi" w:hAnsiTheme="minorHAnsi" w:cs="Arial"/>
          <w:sz w:val="24"/>
          <w:szCs w:val="24"/>
        </w:rPr>
        <w:br w:type="page"/>
      </w:r>
    </w:p>
    <w:p w14:paraId="4357DD07" w14:textId="08961C5B" w:rsidR="00986107" w:rsidRPr="00636543" w:rsidRDefault="00553ED9" w:rsidP="00553ED9">
      <w:pPr>
        <w:pStyle w:val="Heading4"/>
      </w:pPr>
      <w:r>
        <w:lastRenderedPageBreak/>
        <w:t>3.3.4</w:t>
      </w:r>
      <w:r>
        <w:tab/>
      </w:r>
      <w:r w:rsidR="00986107" w:rsidRPr="00636543">
        <w:t xml:space="preserve">Meta-analysis results </w:t>
      </w:r>
    </w:p>
    <w:p w14:paraId="22713D41" w14:textId="74987EC7" w:rsidR="00986107" w:rsidRDefault="00986107" w:rsidP="008E3F06">
      <w:pPr>
        <w:spacing w:before="120" w:after="120" w:line="360" w:lineRule="auto"/>
        <w:rPr>
          <w:rFonts w:asciiTheme="minorHAnsi" w:hAnsiTheme="minorHAnsi" w:cs="Arial"/>
          <w:sz w:val="24"/>
          <w:szCs w:val="24"/>
        </w:rPr>
      </w:pPr>
      <w:r w:rsidRPr="00636543">
        <w:rPr>
          <w:rFonts w:asciiTheme="minorHAnsi" w:hAnsiTheme="minorHAnsi" w:cs="Arial"/>
          <w:sz w:val="24"/>
          <w:szCs w:val="24"/>
        </w:rPr>
        <w:t xml:space="preserve">The results of the identified studies were combined to determine a quantitative estimate of the effect of an </w:t>
      </w:r>
      <w:r w:rsidRPr="00490752">
        <w:rPr>
          <w:rFonts w:asciiTheme="minorHAnsi" w:hAnsiTheme="minorHAnsi" w:cs="Arial"/>
          <w:sz w:val="24"/>
          <w:szCs w:val="24"/>
        </w:rPr>
        <w:t xml:space="preserve">increase in TFA on plasma blood lipids. In </w:t>
      </w:r>
      <w:r w:rsidR="008F00F7" w:rsidRPr="00490752">
        <w:rPr>
          <w:rFonts w:asciiTheme="minorHAnsi" w:hAnsiTheme="minorHAnsi" w:cs="Arial"/>
          <w:sz w:val="24"/>
          <w:szCs w:val="24"/>
        </w:rPr>
        <w:t>a second stage</w:t>
      </w:r>
      <w:r w:rsidR="007A1F6F" w:rsidRPr="00490752">
        <w:rPr>
          <w:rFonts w:asciiTheme="minorHAnsi" w:hAnsiTheme="minorHAnsi" w:cs="Arial"/>
          <w:sz w:val="24"/>
          <w:szCs w:val="24"/>
        </w:rPr>
        <w:t xml:space="preserve">, the findings of Brouwer et al, whose results the current report aims to build upon, were included in the analysis to examine the consistency between new and </w:t>
      </w:r>
      <w:r w:rsidR="00BE123D" w:rsidRPr="00490752">
        <w:rPr>
          <w:rFonts w:asciiTheme="minorHAnsi" w:hAnsiTheme="minorHAnsi" w:cs="Arial"/>
          <w:sz w:val="24"/>
          <w:szCs w:val="24"/>
        </w:rPr>
        <w:t>prior</w:t>
      </w:r>
      <w:r w:rsidR="007A1F6F" w:rsidRPr="00490752">
        <w:rPr>
          <w:rFonts w:asciiTheme="minorHAnsi" w:hAnsiTheme="minorHAnsi" w:cs="Arial"/>
          <w:sz w:val="24"/>
          <w:szCs w:val="24"/>
        </w:rPr>
        <w:t xml:space="preserve"> research. </w:t>
      </w:r>
      <w:r w:rsidR="00663A19" w:rsidRPr="00490752">
        <w:rPr>
          <w:rFonts w:asciiTheme="minorHAnsi" w:hAnsiTheme="minorHAnsi" w:cs="Arial"/>
          <w:sz w:val="24"/>
          <w:szCs w:val="24"/>
        </w:rPr>
        <w:t xml:space="preserve">The results of Brouwer </w:t>
      </w:r>
      <w:r w:rsidR="00A31216" w:rsidRPr="00490752">
        <w:rPr>
          <w:rFonts w:asciiTheme="minorHAnsi" w:hAnsiTheme="minorHAnsi" w:cs="Arial"/>
          <w:sz w:val="24"/>
          <w:szCs w:val="24"/>
        </w:rPr>
        <w:t xml:space="preserve">et al </w:t>
      </w:r>
      <w:r w:rsidR="00663A19" w:rsidRPr="00490752">
        <w:rPr>
          <w:rFonts w:asciiTheme="minorHAnsi" w:hAnsiTheme="minorHAnsi" w:cs="Arial"/>
          <w:sz w:val="24"/>
          <w:szCs w:val="24"/>
        </w:rPr>
        <w:t xml:space="preserve">are included for ruminant and industrial sources of TFA, and the one study </w:t>
      </w:r>
      <w:r w:rsidR="00A31216" w:rsidRPr="00490752">
        <w:rPr>
          <w:rFonts w:asciiTheme="minorHAnsi" w:hAnsiTheme="minorHAnsi" w:cs="Arial"/>
          <w:sz w:val="24"/>
          <w:szCs w:val="24"/>
        </w:rPr>
        <w:t xml:space="preserve">from Brouwer et </w:t>
      </w:r>
      <w:r w:rsidR="00490752" w:rsidRPr="00490752">
        <w:rPr>
          <w:rFonts w:asciiTheme="minorHAnsi" w:hAnsiTheme="minorHAnsi" w:cs="Arial"/>
          <w:sz w:val="24"/>
          <w:szCs w:val="24"/>
        </w:rPr>
        <w:t>al that</w:t>
      </w:r>
      <w:r w:rsidR="00663A19" w:rsidRPr="00490752">
        <w:rPr>
          <w:rFonts w:asciiTheme="minorHAnsi" w:hAnsiTheme="minorHAnsi" w:cs="Arial"/>
          <w:sz w:val="24"/>
          <w:szCs w:val="24"/>
        </w:rPr>
        <w:t xml:space="preserve"> </w:t>
      </w:r>
      <w:r w:rsidR="00256626" w:rsidRPr="00490752">
        <w:rPr>
          <w:rFonts w:asciiTheme="minorHAnsi" w:hAnsiTheme="minorHAnsi" w:cs="Arial"/>
          <w:sz w:val="24"/>
          <w:szCs w:val="24"/>
        </w:rPr>
        <w:t>had a CLA (</w:t>
      </w:r>
      <w:r w:rsidR="00256626" w:rsidRPr="00490752">
        <w:rPr>
          <w:rFonts w:asciiTheme="minorHAnsi" w:hAnsiTheme="minorHAnsi" w:cs="Calibri"/>
          <w:sz w:val="24"/>
          <w:szCs w:val="24"/>
          <w:lang w:val="en-US"/>
        </w:rPr>
        <w:t>c9t11) arm that did meet our inclusion</w:t>
      </w:r>
      <w:r w:rsidR="00490752">
        <w:rPr>
          <w:rFonts w:asciiTheme="minorHAnsi" w:hAnsiTheme="minorHAnsi" w:cs="Calibri"/>
          <w:sz w:val="24"/>
          <w:szCs w:val="24"/>
          <w:lang w:val="en-US"/>
        </w:rPr>
        <w:t xml:space="preserve"> criteria</w:t>
      </w:r>
      <w:r w:rsidR="00256626" w:rsidRPr="00490752">
        <w:rPr>
          <w:rFonts w:asciiTheme="minorHAnsi" w:hAnsiTheme="minorHAnsi" w:cs="Calibri"/>
          <w:sz w:val="24"/>
          <w:szCs w:val="24"/>
          <w:lang w:val="en-US"/>
        </w:rPr>
        <w:t xml:space="preserve"> </w:t>
      </w:r>
      <w:r w:rsidR="00A4350A" w:rsidRPr="00490752">
        <w:rPr>
          <w:rFonts w:asciiTheme="minorHAnsi" w:hAnsiTheme="minorHAnsi" w:cs="Arial"/>
          <w:sz w:val="24"/>
          <w:szCs w:val="24"/>
        </w:rPr>
        <w:fldChar w:fldCharType="begin">
          <w:fldData xml:space="preserve">PEVuZE5vdGU+PENpdGU+PEF1dGhvcj5OYXVtYW5uPC9BdXRob3I+PFllYXI+MjAwNjwvWWVhcj48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</w:fldData>
        </w:fldChar>
      </w:r>
      <w:r w:rsidR="007E4C78">
        <w:rPr>
          <w:rFonts w:asciiTheme="minorHAnsi" w:hAnsiTheme="minorHAnsi" w:cs="Arial"/>
          <w:sz w:val="24"/>
          <w:szCs w:val="24"/>
        </w:rPr>
        <w:instrText xml:space="preserve"> ADDIN EN.CITE </w:instrText>
      </w:r>
      <w:r w:rsidR="007E4C78">
        <w:rPr>
          <w:rFonts w:asciiTheme="minorHAnsi" w:hAnsiTheme="minorHAnsi" w:cs="Arial"/>
          <w:sz w:val="24"/>
          <w:szCs w:val="24"/>
        </w:rPr>
        <w:fldChar w:fldCharType="begin">
          <w:fldData xml:space="preserve">PEVuZE5vdGU+PENpdGU+PEF1dGhvcj5OYXVtYW5uPC9BdXRob3I+PFllYXI+MjAwNjwvWWVhcj48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</w:fldData>
        </w:fldChar>
      </w:r>
      <w:r w:rsidR="007E4C78">
        <w:rPr>
          <w:rFonts w:asciiTheme="minorHAnsi" w:hAnsiTheme="minorHAnsi" w:cs="Arial"/>
          <w:sz w:val="24"/>
          <w:szCs w:val="24"/>
        </w:rPr>
        <w:instrText xml:space="preserve"> ADDIN EN.CITE.DATA </w:instrText>
      </w:r>
      <w:r w:rsidR="007E4C78">
        <w:rPr>
          <w:rFonts w:asciiTheme="minorHAnsi" w:hAnsiTheme="minorHAnsi" w:cs="Arial"/>
          <w:sz w:val="24"/>
          <w:szCs w:val="24"/>
        </w:rPr>
      </w:r>
      <w:r w:rsidR="007E4C78">
        <w:rPr>
          <w:rFonts w:asciiTheme="minorHAnsi" w:hAnsiTheme="minorHAnsi" w:cs="Arial"/>
          <w:sz w:val="24"/>
          <w:szCs w:val="24"/>
        </w:rPr>
        <w:fldChar w:fldCharType="end"/>
      </w:r>
      <w:r w:rsidR="00A4350A" w:rsidRPr="00490752">
        <w:rPr>
          <w:rFonts w:asciiTheme="minorHAnsi" w:hAnsiTheme="minorHAnsi" w:cs="Arial"/>
          <w:sz w:val="24"/>
          <w:szCs w:val="24"/>
        </w:rPr>
      </w:r>
      <w:r w:rsidR="00A4350A" w:rsidRPr="00490752">
        <w:rPr>
          <w:rFonts w:asciiTheme="minorHAnsi" w:hAnsiTheme="minorHAnsi" w:cs="Arial"/>
          <w:sz w:val="24"/>
          <w:szCs w:val="24"/>
        </w:rPr>
        <w:fldChar w:fldCharType="separate"/>
      </w:r>
      <w:r w:rsidR="007E4C78">
        <w:rPr>
          <w:rFonts w:asciiTheme="minorHAnsi" w:hAnsiTheme="minorHAnsi" w:cs="Arial"/>
          <w:noProof/>
          <w:sz w:val="24"/>
          <w:szCs w:val="24"/>
        </w:rPr>
        <w:t>(</w:t>
      </w:r>
      <w:hyperlink w:anchor="_ENREF_16" w:tooltip="Naumann, 2006 #190" w:history="1">
        <w:r w:rsidR="007E4C78">
          <w:rPr>
            <w:rFonts w:asciiTheme="minorHAnsi" w:hAnsiTheme="minorHAnsi" w:cs="Arial"/>
            <w:noProof/>
            <w:sz w:val="24"/>
            <w:szCs w:val="24"/>
          </w:rPr>
          <w:t>Naumann</w:t>
        </w:r>
        <w:r w:rsidR="007E4C78" w:rsidRPr="007E4C78">
          <w:rPr>
            <w:rFonts w:asciiTheme="minorHAnsi" w:hAnsiTheme="minorHAnsi" w:cs="Arial"/>
            <w:i/>
            <w:noProof/>
            <w:sz w:val="24"/>
            <w:szCs w:val="24"/>
          </w:rPr>
          <w:t xml:space="preserve"> et al.</w:t>
        </w:r>
        <w:r w:rsidR="007E4C78">
          <w:rPr>
            <w:rFonts w:asciiTheme="minorHAnsi" w:hAnsiTheme="minorHAnsi" w:cs="Arial"/>
            <w:noProof/>
            <w:sz w:val="24"/>
            <w:szCs w:val="24"/>
          </w:rPr>
          <w:t>, 2006</w:t>
        </w:r>
      </w:hyperlink>
      <w:r w:rsidR="007E4C78">
        <w:rPr>
          <w:rFonts w:asciiTheme="minorHAnsi" w:hAnsiTheme="minorHAnsi" w:cs="Arial"/>
          <w:noProof/>
          <w:sz w:val="24"/>
          <w:szCs w:val="24"/>
        </w:rPr>
        <w:t>)</w:t>
      </w:r>
      <w:r w:rsidR="00A4350A" w:rsidRPr="00490752">
        <w:rPr>
          <w:rFonts w:asciiTheme="minorHAnsi" w:hAnsiTheme="minorHAnsi" w:cs="Arial"/>
          <w:sz w:val="24"/>
          <w:szCs w:val="24"/>
        </w:rPr>
        <w:fldChar w:fldCharType="end"/>
      </w:r>
      <w:r w:rsidR="00663A19" w:rsidRPr="00490752">
        <w:rPr>
          <w:rFonts w:asciiTheme="minorHAnsi" w:hAnsiTheme="minorHAnsi" w:cs="Arial"/>
          <w:sz w:val="24"/>
          <w:szCs w:val="24"/>
        </w:rPr>
        <w:t xml:space="preserve">. </w:t>
      </w:r>
      <w:r w:rsidR="007A1F6F" w:rsidRPr="00490752">
        <w:rPr>
          <w:rFonts w:asciiTheme="minorHAnsi" w:hAnsiTheme="minorHAnsi" w:cs="Arial"/>
          <w:sz w:val="24"/>
          <w:szCs w:val="24"/>
        </w:rPr>
        <w:t xml:space="preserve">These comparisons were only possible for LDL and HDL cholesterol </w:t>
      </w:r>
      <w:r w:rsidR="00490752" w:rsidRPr="00490752">
        <w:rPr>
          <w:rFonts w:asciiTheme="minorHAnsi" w:hAnsiTheme="minorHAnsi" w:cs="Arial"/>
          <w:sz w:val="24"/>
          <w:szCs w:val="24"/>
        </w:rPr>
        <w:t>intakes,</w:t>
      </w:r>
      <w:r w:rsidR="007A1F6F" w:rsidRPr="00490752">
        <w:rPr>
          <w:rFonts w:asciiTheme="minorHAnsi" w:hAnsiTheme="minorHAnsi" w:cs="Arial"/>
          <w:sz w:val="24"/>
          <w:szCs w:val="24"/>
        </w:rPr>
        <w:t xml:space="preserve"> as Brouwer et al did not provide data for changes in total cholesterol</w:t>
      </w:r>
      <w:r w:rsidR="00663A19" w:rsidRPr="00490752">
        <w:rPr>
          <w:rFonts w:asciiTheme="minorHAnsi" w:hAnsiTheme="minorHAnsi" w:cs="Arial"/>
          <w:sz w:val="24"/>
          <w:szCs w:val="24"/>
        </w:rPr>
        <w:t>.</w:t>
      </w:r>
      <w:r w:rsidR="00AA1F8C" w:rsidRPr="00490752">
        <w:rPr>
          <w:rFonts w:asciiTheme="minorHAnsi" w:hAnsiTheme="minorHAnsi" w:cs="Arial"/>
          <w:sz w:val="24"/>
          <w:szCs w:val="24"/>
        </w:rPr>
        <w:t xml:space="preserve"> </w:t>
      </w:r>
      <w:r w:rsidR="00F627A3" w:rsidRPr="00490752">
        <w:rPr>
          <w:rFonts w:asciiTheme="minorHAnsi" w:hAnsiTheme="minorHAnsi" w:cs="Arial"/>
          <w:sz w:val="24"/>
          <w:szCs w:val="24"/>
        </w:rPr>
        <w:t>As mentioned previously, the data of Gagliardi et al were</w:t>
      </w:r>
      <w:r w:rsidR="00F627A3" w:rsidRPr="00636543">
        <w:rPr>
          <w:rFonts w:asciiTheme="minorHAnsi" w:hAnsiTheme="minorHAnsi" w:cs="Arial"/>
          <w:sz w:val="24"/>
          <w:szCs w:val="24"/>
        </w:rPr>
        <w:t xml:space="preserve"> unable to be included in the review</w:t>
      </w:r>
      <w:r w:rsidR="00BE123D" w:rsidRPr="00636543">
        <w:rPr>
          <w:rFonts w:asciiTheme="minorHAnsi" w:hAnsiTheme="minorHAnsi" w:cs="Arial"/>
          <w:sz w:val="24"/>
          <w:szCs w:val="24"/>
        </w:rPr>
        <w:t xml:space="preserve"> as insufficient data was provided</w:t>
      </w:r>
      <w:r w:rsidR="00F627A3" w:rsidRPr="00636543">
        <w:rPr>
          <w:rFonts w:asciiTheme="minorHAnsi" w:hAnsiTheme="minorHAnsi" w:cs="Arial"/>
          <w:sz w:val="24"/>
          <w:szCs w:val="24"/>
        </w:rPr>
        <w:t>. In addition, data relating to mixed isomers of synthetic CLA in the studies of Joseph</w:t>
      </w:r>
      <w:r w:rsidR="002B6B1A">
        <w:rPr>
          <w:rFonts w:asciiTheme="minorHAnsi" w:hAnsiTheme="minorHAnsi" w:cs="Arial"/>
          <w:sz w:val="24"/>
          <w:szCs w:val="24"/>
        </w:rPr>
        <w:t xml:space="preserve"> et al</w:t>
      </w:r>
      <w:r w:rsidR="00AE405D">
        <w:rPr>
          <w:rFonts w:asciiTheme="minorHAnsi" w:hAnsiTheme="minorHAnsi" w:cs="Arial"/>
          <w:sz w:val="24"/>
          <w:szCs w:val="24"/>
        </w:rPr>
        <w:t xml:space="preserve">, </w:t>
      </w:r>
      <w:r w:rsidR="00F627A3" w:rsidRPr="00636543">
        <w:rPr>
          <w:rFonts w:asciiTheme="minorHAnsi" w:hAnsiTheme="minorHAnsi" w:cs="Arial"/>
          <w:sz w:val="24"/>
          <w:szCs w:val="24"/>
        </w:rPr>
        <w:t>Venkatramanan</w:t>
      </w:r>
      <w:r w:rsidR="002B6B1A">
        <w:rPr>
          <w:rFonts w:asciiTheme="minorHAnsi" w:hAnsiTheme="minorHAnsi" w:cs="Arial"/>
          <w:sz w:val="24"/>
          <w:szCs w:val="24"/>
        </w:rPr>
        <w:t xml:space="preserve"> et al</w:t>
      </w:r>
      <w:r w:rsidR="00AE405D">
        <w:rPr>
          <w:rFonts w:asciiTheme="minorHAnsi" w:hAnsiTheme="minorHAnsi" w:cs="Arial"/>
          <w:sz w:val="24"/>
          <w:szCs w:val="24"/>
        </w:rPr>
        <w:t xml:space="preserve"> and Wanders</w:t>
      </w:r>
      <w:r w:rsidR="002B6B1A">
        <w:rPr>
          <w:rFonts w:asciiTheme="minorHAnsi" w:hAnsiTheme="minorHAnsi" w:cs="Arial"/>
          <w:sz w:val="24"/>
          <w:szCs w:val="24"/>
        </w:rPr>
        <w:t xml:space="preserve"> et al</w:t>
      </w:r>
      <w:r w:rsidR="00F627A3" w:rsidRPr="00636543">
        <w:rPr>
          <w:rFonts w:asciiTheme="minorHAnsi" w:hAnsiTheme="minorHAnsi" w:cs="Arial"/>
          <w:sz w:val="24"/>
          <w:szCs w:val="24"/>
        </w:rPr>
        <w:t xml:space="preserve"> were not included in the </w:t>
      </w:r>
      <w:r w:rsidR="00BE123D" w:rsidRPr="00636543">
        <w:rPr>
          <w:rFonts w:asciiTheme="minorHAnsi" w:hAnsiTheme="minorHAnsi" w:cs="Arial"/>
          <w:sz w:val="24"/>
          <w:szCs w:val="24"/>
        </w:rPr>
        <w:t xml:space="preserve">pooled </w:t>
      </w:r>
      <w:r w:rsidR="00F627A3" w:rsidRPr="00636543">
        <w:rPr>
          <w:rFonts w:asciiTheme="minorHAnsi" w:hAnsiTheme="minorHAnsi" w:cs="Arial"/>
          <w:sz w:val="24"/>
          <w:szCs w:val="24"/>
        </w:rPr>
        <w:t xml:space="preserve">analysis. </w:t>
      </w:r>
    </w:p>
    <w:p w14:paraId="325DBF74" w14:textId="4E761704" w:rsidR="0091308C" w:rsidRPr="00636543" w:rsidRDefault="0091308C" w:rsidP="008E3F06">
      <w:pPr>
        <w:spacing w:before="120" w:after="120" w:line="360" w:lineRule="auto"/>
        <w:rPr>
          <w:rFonts w:asciiTheme="minorHAnsi" w:hAnsiTheme="minorHAnsi" w:cs="Arial"/>
          <w:sz w:val="24"/>
          <w:szCs w:val="24"/>
        </w:rPr>
      </w:pPr>
      <w:r w:rsidRPr="003A168D">
        <w:rPr>
          <w:rFonts w:asciiTheme="minorHAnsi" w:hAnsiTheme="minorHAnsi" w:cs="Arial"/>
          <w:sz w:val="24"/>
          <w:szCs w:val="24"/>
        </w:rPr>
        <w:t xml:space="preserve">As </w:t>
      </w:r>
      <w:r w:rsidR="005B28BA" w:rsidRPr="003A168D">
        <w:rPr>
          <w:rFonts w:asciiTheme="minorHAnsi" w:hAnsiTheme="minorHAnsi" w:cs="Arial"/>
          <w:sz w:val="24"/>
          <w:szCs w:val="24"/>
        </w:rPr>
        <w:t xml:space="preserve">the </w:t>
      </w:r>
      <w:r w:rsidRPr="003A168D">
        <w:rPr>
          <w:rFonts w:asciiTheme="minorHAnsi" w:hAnsiTheme="minorHAnsi" w:cs="Arial"/>
          <w:sz w:val="24"/>
          <w:szCs w:val="24"/>
        </w:rPr>
        <w:t>heterogeneity of</w:t>
      </w:r>
      <w:r w:rsidR="003A168D">
        <w:rPr>
          <w:rFonts w:asciiTheme="minorHAnsi" w:hAnsiTheme="minorHAnsi" w:cs="Arial"/>
          <w:sz w:val="24"/>
          <w:szCs w:val="24"/>
        </w:rPr>
        <w:t xml:space="preserve"> study</w:t>
      </w:r>
      <w:r w:rsidRPr="003A168D">
        <w:rPr>
          <w:rFonts w:asciiTheme="minorHAnsi" w:hAnsiTheme="minorHAnsi" w:cs="Arial"/>
          <w:sz w:val="24"/>
          <w:szCs w:val="24"/>
        </w:rPr>
        <w:t xml:space="preserve"> results was high, as indicated by the I</w:t>
      </w:r>
      <w:r w:rsidRPr="00625EC6">
        <w:rPr>
          <w:rFonts w:asciiTheme="minorHAnsi" w:hAnsiTheme="minorHAnsi" w:cs="Arial"/>
          <w:sz w:val="24"/>
          <w:szCs w:val="24"/>
          <w:vertAlign w:val="superscript"/>
        </w:rPr>
        <w:t>2</w:t>
      </w:r>
      <w:r w:rsidR="00AE405D">
        <w:rPr>
          <w:rFonts w:asciiTheme="minorHAnsi" w:hAnsiTheme="minorHAnsi" w:cs="Arial"/>
          <w:sz w:val="24"/>
          <w:szCs w:val="24"/>
        </w:rPr>
        <w:t xml:space="preserve"> statistic, the results of rand</w:t>
      </w:r>
      <w:r w:rsidRPr="003A168D">
        <w:rPr>
          <w:rFonts w:asciiTheme="minorHAnsi" w:hAnsiTheme="minorHAnsi" w:cs="Arial"/>
          <w:sz w:val="24"/>
          <w:szCs w:val="24"/>
        </w:rPr>
        <w:t>om</w:t>
      </w:r>
      <w:r>
        <w:rPr>
          <w:rFonts w:asciiTheme="minorHAnsi" w:hAnsiTheme="minorHAnsi" w:cs="Arial"/>
          <w:sz w:val="24"/>
          <w:szCs w:val="24"/>
        </w:rPr>
        <w:t xml:space="preserve"> effects models are presented</w:t>
      </w:r>
      <w:r w:rsidR="00453764">
        <w:rPr>
          <w:rFonts w:asciiTheme="minorHAnsi" w:hAnsiTheme="minorHAnsi" w:cs="Arial"/>
          <w:sz w:val="24"/>
          <w:szCs w:val="24"/>
        </w:rPr>
        <w:t xml:space="preserve">. </w:t>
      </w:r>
    </w:p>
    <w:p w14:paraId="4FD44C50" w14:textId="01CA725B" w:rsidR="0091308C" w:rsidRPr="00636543" w:rsidRDefault="00553ED9" w:rsidP="00553ED9">
      <w:pPr>
        <w:pStyle w:val="Heading4"/>
      </w:pPr>
      <w:r>
        <w:t>3.3.5</w:t>
      </w:r>
      <w:r>
        <w:tab/>
      </w:r>
      <w:r w:rsidR="0091308C" w:rsidRPr="00636543">
        <w:t>Change in cholesterol with a 1 per cent increase in energy from TFA</w:t>
      </w:r>
    </w:p>
    <w:p w14:paraId="1E807DFE" w14:textId="42D7BEB3" w:rsidR="0091308C" w:rsidRPr="00636543" w:rsidRDefault="0091308C" w:rsidP="0091308C">
      <w:pPr>
        <w:spacing w:before="120" w:after="120" w:line="360" w:lineRule="auto"/>
        <w:rPr>
          <w:rFonts w:asciiTheme="minorHAnsi" w:hAnsiTheme="minorHAnsi" w:cs="Arial"/>
          <w:sz w:val="24"/>
        </w:rPr>
      </w:pPr>
      <w:r w:rsidRPr="00636543">
        <w:rPr>
          <w:rFonts w:asciiTheme="minorHAnsi" w:hAnsiTheme="minorHAnsi" w:cs="Arial"/>
          <w:sz w:val="24"/>
        </w:rPr>
        <w:t>The effect of a one percent increase in TFA</w:t>
      </w:r>
      <w:r w:rsidR="00625EC6">
        <w:rPr>
          <w:rFonts w:asciiTheme="minorHAnsi" w:hAnsiTheme="minorHAnsi" w:cs="Arial"/>
          <w:sz w:val="24"/>
        </w:rPr>
        <w:t>, as a percentage of energy intake,</w:t>
      </w:r>
      <w:r w:rsidRPr="00636543">
        <w:rPr>
          <w:rFonts w:asciiTheme="minorHAnsi" w:hAnsiTheme="minorHAnsi" w:cs="Arial"/>
          <w:sz w:val="24"/>
        </w:rPr>
        <w:t xml:space="preserve"> on total, LDL and HDL cholesterol change was investigated. Results have been </w:t>
      </w:r>
      <w:r w:rsidR="00014854">
        <w:rPr>
          <w:rFonts w:asciiTheme="minorHAnsi" w:hAnsiTheme="minorHAnsi" w:cs="Arial"/>
          <w:sz w:val="24"/>
        </w:rPr>
        <w:t>presented in two ways. Firstly,</w:t>
      </w:r>
      <w:r w:rsidRPr="00636543">
        <w:rPr>
          <w:rFonts w:asciiTheme="minorHAnsi" w:hAnsiTheme="minorHAnsi" w:cs="Arial"/>
          <w:sz w:val="24"/>
        </w:rPr>
        <w:t xml:space="preserve"> for the studies published between 2010 and 2014 only, and </w:t>
      </w:r>
      <w:r w:rsidR="00014854">
        <w:rPr>
          <w:rFonts w:asciiTheme="minorHAnsi" w:hAnsiTheme="minorHAnsi" w:cs="Arial"/>
          <w:sz w:val="24"/>
        </w:rPr>
        <w:t xml:space="preserve">secondly, </w:t>
      </w:r>
      <w:r w:rsidRPr="00636543">
        <w:rPr>
          <w:rFonts w:asciiTheme="minorHAnsi" w:hAnsiTheme="minorHAnsi" w:cs="Arial"/>
          <w:sz w:val="24"/>
        </w:rPr>
        <w:t xml:space="preserve">with the inclusion of the results of Brouwer et al with the aim of examining the consistency of recent research with the previous review. </w:t>
      </w:r>
    </w:p>
    <w:p w14:paraId="426E4673" w14:textId="02FC9AE9" w:rsidR="0091308C" w:rsidRPr="00636543" w:rsidRDefault="0091308C" w:rsidP="0091308C">
      <w:pPr>
        <w:spacing w:before="120" w:after="120" w:line="360" w:lineRule="auto"/>
        <w:rPr>
          <w:rFonts w:asciiTheme="minorHAnsi" w:hAnsiTheme="minorHAnsi" w:cs="Arial"/>
          <w:sz w:val="24"/>
        </w:rPr>
      </w:pPr>
      <w:r w:rsidRPr="00636543">
        <w:rPr>
          <w:rFonts w:asciiTheme="minorHAnsi" w:hAnsiTheme="minorHAnsi" w:cs="Arial"/>
          <w:sz w:val="24"/>
        </w:rPr>
        <w:t>For studies published between 2010 and 2014, a one per cent increase in TFA was associated with a small</w:t>
      </w:r>
      <w:r w:rsidR="00AE405D">
        <w:rPr>
          <w:rFonts w:asciiTheme="minorHAnsi" w:hAnsiTheme="minorHAnsi" w:cs="Arial"/>
          <w:sz w:val="24"/>
        </w:rPr>
        <w:t>, non-</w:t>
      </w:r>
      <w:r w:rsidRPr="00636543">
        <w:rPr>
          <w:rFonts w:asciiTheme="minorHAnsi" w:hAnsiTheme="minorHAnsi" w:cs="Arial"/>
          <w:sz w:val="24"/>
        </w:rPr>
        <w:t>significant increase in total cholesterol values (0.</w:t>
      </w:r>
      <w:r w:rsidR="00840A7B" w:rsidRPr="00636543">
        <w:rPr>
          <w:rFonts w:asciiTheme="minorHAnsi" w:hAnsiTheme="minorHAnsi" w:cs="Arial"/>
          <w:sz w:val="24"/>
        </w:rPr>
        <w:t>02</w:t>
      </w:r>
      <w:r w:rsidR="00840A7B">
        <w:rPr>
          <w:rFonts w:asciiTheme="minorHAnsi" w:hAnsiTheme="minorHAnsi" w:cs="Arial"/>
          <w:sz w:val="24"/>
        </w:rPr>
        <w:t>1</w:t>
      </w:r>
      <w:r w:rsidR="00840A7B" w:rsidRPr="00636543">
        <w:rPr>
          <w:rFonts w:asciiTheme="minorHAnsi" w:hAnsiTheme="minorHAnsi" w:cs="Arial"/>
          <w:sz w:val="24"/>
        </w:rPr>
        <w:t xml:space="preserve"> </w:t>
      </w:r>
      <w:r w:rsidRPr="00636543">
        <w:rPr>
          <w:rFonts w:asciiTheme="minorHAnsi" w:hAnsiTheme="minorHAnsi" w:cs="Arial"/>
          <w:sz w:val="24"/>
        </w:rPr>
        <w:t xml:space="preserve">mmol/L, 95%CI = </w:t>
      </w:r>
      <w:r w:rsidR="00AE405D">
        <w:rPr>
          <w:rFonts w:asciiTheme="minorHAnsi" w:hAnsiTheme="minorHAnsi" w:cs="Arial"/>
          <w:sz w:val="24"/>
        </w:rPr>
        <w:t>-</w:t>
      </w:r>
      <w:r w:rsidR="009171AB">
        <w:rPr>
          <w:rFonts w:asciiTheme="minorHAnsi" w:hAnsiTheme="minorHAnsi" w:cs="Arial"/>
          <w:sz w:val="24"/>
        </w:rPr>
        <w:t>0.027</w:t>
      </w:r>
      <w:r w:rsidRPr="00636543">
        <w:rPr>
          <w:rFonts w:asciiTheme="minorHAnsi" w:hAnsiTheme="minorHAnsi" w:cs="Arial"/>
          <w:sz w:val="24"/>
        </w:rPr>
        <w:t>, 0.0</w:t>
      </w:r>
      <w:r w:rsidR="00AE405D">
        <w:rPr>
          <w:rFonts w:asciiTheme="minorHAnsi" w:hAnsiTheme="minorHAnsi" w:cs="Arial"/>
          <w:sz w:val="24"/>
        </w:rPr>
        <w:t>6</w:t>
      </w:r>
      <w:r w:rsidR="009171AB">
        <w:rPr>
          <w:rFonts w:asciiTheme="minorHAnsi" w:hAnsiTheme="minorHAnsi" w:cs="Arial"/>
          <w:sz w:val="24"/>
        </w:rPr>
        <w:t>8</w:t>
      </w:r>
      <w:r w:rsidRPr="00636543">
        <w:rPr>
          <w:rFonts w:asciiTheme="minorHAnsi" w:hAnsiTheme="minorHAnsi" w:cs="Arial"/>
          <w:sz w:val="24"/>
        </w:rPr>
        <w:t>), p = 0.3</w:t>
      </w:r>
      <w:r w:rsidR="00B106C2">
        <w:rPr>
          <w:rFonts w:asciiTheme="minorHAnsi" w:hAnsiTheme="minorHAnsi" w:cs="Arial"/>
          <w:sz w:val="24"/>
        </w:rPr>
        <w:t>0</w:t>
      </w:r>
      <w:r w:rsidRPr="00636543">
        <w:rPr>
          <w:rFonts w:asciiTheme="minorHAnsi" w:hAnsiTheme="minorHAnsi" w:cs="Arial"/>
          <w:sz w:val="24"/>
        </w:rPr>
        <w:t xml:space="preserve"> </w:t>
      </w:r>
      <w:r w:rsidRPr="00972681">
        <w:rPr>
          <w:rFonts w:asciiTheme="minorHAnsi" w:hAnsiTheme="minorHAnsi" w:cs="Arial"/>
          <w:b/>
          <w:sz w:val="24"/>
        </w:rPr>
        <w:t>Figure</w:t>
      </w:r>
      <w:r w:rsidR="00D87932">
        <w:rPr>
          <w:rFonts w:asciiTheme="minorHAnsi" w:hAnsiTheme="minorHAnsi" w:cs="Arial"/>
          <w:b/>
          <w:sz w:val="24"/>
        </w:rPr>
        <w:t xml:space="preserve"> 2</w:t>
      </w:r>
      <w:r w:rsidRPr="00636543">
        <w:rPr>
          <w:rFonts w:asciiTheme="minorHAnsi" w:hAnsiTheme="minorHAnsi" w:cs="Arial"/>
          <w:sz w:val="24"/>
        </w:rPr>
        <w:t xml:space="preserve">). </w:t>
      </w:r>
    </w:p>
    <w:p w14:paraId="54374CEB" w14:textId="79ABDC66" w:rsidR="00971CF1" w:rsidRDefault="00971CF1" w:rsidP="0091308C">
      <w:pPr>
        <w:spacing w:before="120" w:after="120" w:line="360" w:lineRule="auto"/>
        <w:rPr>
          <w:rFonts w:asciiTheme="minorHAnsi" w:hAnsiTheme="minorHAnsi" w:cs="Arial"/>
        </w:rPr>
      </w:pPr>
      <w:r w:rsidRPr="00830D4A">
        <w:rPr>
          <w:rFonts w:asciiTheme="minorHAnsi" w:hAnsiTheme="minorHAnsi" w:cs="Arial"/>
          <w:noProof/>
          <w:lang w:val="en-NZ" w:eastAsia="en-NZ"/>
        </w:rPr>
        <w:lastRenderedPageBreak/>
        <w:drawing>
          <wp:inline distT="0" distB="0" distL="0" distR="0" wp14:anchorId="2CDA8A18" wp14:editId="3A481073">
            <wp:extent cx="5753100" cy="2686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686050"/>
                    </a:xfrm>
                    <a:prstGeom prst="rect">
                      <a:avLst/>
                    </a:prstGeom>
                    <a:noFill/>
                    <a:ln>
                      <a:noFill/>
                    </a:ln>
                  </pic:spPr>
                </pic:pic>
              </a:graphicData>
            </a:graphic>
          </wp:inline>
        </w:drawing>
      </w:r>
    </w:p>
    <w:p w14:paraId="657EB258" w14:textId="4BD2B45A" w:rsidR="00A45DE5" w:rsidRPr="00A45DE5" w:rsidRDefault="00A45DE5" w:rsidP="0091308C">
      <w:pPr>
        <w:spacing w:before="120" w:after="120" w:line="360" w:lineRule="auto"/>
        <w:rPr>
          <w:rFonts w:asciiTheme="minorHAnsi" w:hAnsiTheme="minorHAnsi" w:cs="Arial"/>
          <w:sz w:val="18"/>
          <w:szCs w:val="18"/>
        </w:rPr>
      </w:pPr>
      <w:r w:rsidRPr="00A45DE5">
        <w:rPr>
          <w:rFonts w:asciiTheme="minorHAnsi" w:hAnsiTheme="minorHAnsi" w:cs="Arial"/>
          <w:sz w:val="18"/>
          <w:szCs w:val="18"/>
        </w:rPr>
        <w:t>iTFA = industrial TFA, rTFA = ruminant TFA</w:t>
      </w:r>
    </w:p>
    <w:p w14:paraId="02C990E7" w14:textId="2B0BD3CD" w:rsidR="0091308C" w:rsidRPr="00636543" w:rsidRDefault="0091308C" w:rsidP="0091308C">
      <w:pPr>
        <w:spacing w:before="120" w:after="120" w:line="360" w:lineRule="auto"/>
        <w:rPr>
          <w:rFonts w:asciiTheme="minorHAnsi" w:hAnsiTheme="minorHAnsi" w:cs="Arial"/>
          <w:sz w:val="24"/>
        </w:rPr>
      </w:pPr>
      <w:r w:rsidRPr="00636543">
        <w:rPr>
          <w:rFonts w:asciiTheme="minorHAnsi" w:hAnsiTheme="minorHAnsi" w:cs="Arial"/>
          <w:b/>
          <w:sz w:val="24"/>
        </w:rPr>
        <w:t xml:space="preserve">Figure </w:t>
      </w:r>
      <w:r w:rsidR="00D87932">
        <w:rPr>
          <w:rFonts w:asciiTheme="minorHAnsi" w:hAnsiTheme="minorHAnsi" w:cs="Arial"/>
          <w:b/>
          <w:sz w:val="24"/>
        </w:rPr>
        <w:t>2</w:t>
      </w:r>
      <w:r w:rsidRPr="00636543">
        <w:rPr>
          <w:rFonts w:asciiTheme="minorHAnsi" w:hAnsiTheme="minorHAnsi" w:cs="Arial"/>
          <w:sz w:val="24"/>
        </w:rPr>
        <w:t xml:space="preserve">. Change in total cholesterol associated with an increase in TFA </w:t>
      </w:r>
      <w:r w:rsidR="00530B19">
        <w:rPr>
          <w:rFonts w:asciiTheme="minorHAnsi" w:hAnsiTheme="minorHAnsi" w:cs="Arial"/>
          <w:sz w:val="24"/>
        </w:rPr>
        <w:t xml:space="preserve">in exchange for cis-MUFA </w:t>
      </w:r>
      <w:r w:rsidRPr="00636543">
        <w:rPr>
          <w:rFonts w:asciiTheme="minorHAnsi" w:hAnsiTheme="minorHAnsi" w:cs="Arial"/>
          <w:sz w:val="24"/>
        </w:rPr>
        <w:t>equivalent to 1 per cent of energy intake (</w:t>
      </w:r>
      <w:r>
        <w:rPr>
          <w:rFonts w:asciiTheme="minorHAnsi" w:hAnsiTheme="minorHAnsi" w:cs="Arial"/>
          <w:sz w:val="24"/>
        </w:rPr>
        <w:t>random</w:t>
      </w:r>
      <w:r w:rsidRPr="00636543">
        <w:rPr>
          <w:rFonts w:asciiTheme="minorHAnsi" w:hAnsiTheme="minorHAnsi" w:cs="Arial"/>
          <w:sz w:val="24"/>
        </w:rPr>
        <w:t xml:space="preserve"> effects)</w:t>
      </w:r>
    </w:p>
    <w:p w14:paraId="09C8A704" w14:textId="77777777" w:rsidR="0091308C" w:rsidRPr="00790411" w:rsidRDefault="0091308C" w:rsidP="0091308C">
      <w:pPr>
        <w:spacing w:before="120" w:after="120" w:line="360" w:lineRule="auto"/>
        <w:rPr>
          <w:rFonts w:asciiTheme="minorHAnsi" w:hAnsiTheme="minorHAnsi" w:cs="Arial"/>
        </w:rPr>
      </w:pPr>
    </w:p>
    <w:p w14:paraId="557EF2F8" w14:textId="397A9E83" w:rsidR="0091308C" w:rsidRPr="00636543" w:rsidRDefault="0091308C" w:rsidP="0091308C">
      <w:pPr>
        <w:spacing w:before="120" w:after="120" w:line="360" w:lineRule="auto"/>
        <w:rPr>
          <w:rFonts w:asciiTheme="minorHAnsi" w:hAnsiTheme="minorHAnsi" w:cs="Arial"/>
          <w:sz w:val="24"/>
        </w:rPr>
      </w:pPr>
      <w:r w:rsidRPr="00754D15">
        <w:rPr>
          <w:rFonts w:asciiTheme="minorHAnsi" w:hAnsiTheme="minorHAnsi" w:cs="Arial"/>
          <w:sz w:val="24"/>
        </w:rPr>
        <w:t xml:space="preserve">There was a </w:t>
      </w:r>
      <w:r w:rsidR="009171AB" w:rsidRPr="005D188B">
        <w:rPr>
          <w:rFonts w:asciiTheme="minorHAnsi" w:hAnsiTheme="minorHAnsi" w:cs="Arial"/>
          <w:sz w:val="24"/>
        </w:rPr>
        <w:t>non-s</w:t>
      </w:r>
      <w:r w:rsidRPr="000903DA">
        <w:rPr>
          <w:rFonts w:asciiTheme="minorHAnsi" w:hAnsiTheme="minorHAnsi" w:cs="Arial"/>
          <w:sz w:val="24"/>
        </w:rPr>
        <w:t>ignificant change in LDL cholesterol associated with a one percent increase in TFA in the diet (0.</w:t>
      </w:r>
      <w:r w:rsidR="009171AB" w:rsidRPr="000903DA">
        <w:rPr>
          <w:rFonts w:asciiTheme="minorHAnsi" w:hAnsiTheme="minorHAnsi" w:cs="Arial"/>
          <w:sz w:val="24"/>
        </w:rPr>
        <w:t xml:space="preserve">015 </w:t>
      </w:r>
      <w:r w:rsidRPr="000903DA">
        <w:rPr>
          <w:rFonts w:asciiTheme="minorHAnsi" w:hAnsiTheme="minorHAnsi" w:cs="Arial"/>
          <w:sz w:val="24"/>
        </w:rPr>
        <w:t>mmol/L, 95% CI = 0.</w:t>
      </w:r>
      <w:r w:rsidR="009171AB" w:rsidRPr="000903DA">
        <w:rPr>
          <w:rFonts w:asciiTheme="minorHAnsi" w:hAnsiTheme="minorHAnsi" w:cs="Arial"/>
          <w:sz w:val="24"/>
        </w:rPr>
        <w:t>038</w:t>
      </w:r>
      <w:r w:rsidRPr="000903DA">
        <w:rPr>
          <w:rFonts w:asciiTheme="minorHAnsi" w:hAnsiTheme="minorHAnsi" w:cs="Arial"/>
          <w:sz w:val="24"/>
        </w:rPr>
        <w:t>,</w:t>
      </w:r>
      <w:r w:rsidR="009171AB" w:rsidRPr="000903DA">
        <w:rPr>
          <w:rFonts w:asciiTheme="minorHAnsi" w:hAnsiTheme="minorHAnsi" w:cs="Arial"/>
          <w:sz w:val="24"/>
        </w:rPr>
        <w:t xml:space="preserve"> </w:t>
      </w:r>
      <w:r w:rsidRPr="000903DA">
        <w:rPr>
          <w:rFonts w:asciiTheme="minorHAnsi" w:hAnsiTheme="minorHAnsi" w:cs="Arial"/>
          <w:sz w:val="24"/>
        </w:rPr>
        <w:t>0.</w:t>
      </w:r>
      <w:r w:rsidR="009171AB" w:rsidRPr="000903DA">
        <w:rPr>
          <w:rFonts w:asciiTheme="minorHAnsi" w:hAnsiTheme="minorHAnsi" w:cs="Arial"/>
          <w:sz w:val="24"/>
        </w:rPr>
        <w:t>066</w:t>
      </w:r>
      <w:r w:rsidRPr="000903DA">
        <w:rPr>
          <w:rFonts w:asciiTheme="minorHAnsi" w:hAnsiTheme="minorHAnsi" w:cs="Arial"/>
          <w:sz w:val="24"/>
        </w:rPr>
        <w:t xml:space="preserve">, p </w:t>
      </w:r>
      <w:r w:rsidR="00B106C2" w:rsidRPr="000903DA">
        <w:rPr>
          <w:rFonts w:asciiTheme="minorHAnsi" w:hAnsiTheme="minorHAnsi" w:cs="Arial"/>
          <w:sz w:val="24"/>
        </w:rPr>
        <w:t>=</w:t>
      </w:r>
      <w:r w:rsidRPr="000903DA">
        <w:rPr>
          <w:rFonts w:asciiTheme="minorHAnsi" w:hAnsiTheme="minorHAnsi" w:cs="Arial"/>
          <w:sz w:val="24"/>
        </w:rPr>
        <w:t xml:space="preserve"> 0</w:t>
      </w:r>
      <w:r w:rsidR="009171AB" w:rsidRPr="000903DA">
        <w:rPr>
          <w:rFonts w:asciiTheme="minorHAnsi" w:hAnsiTheme="minorHAnsi" w:cs="Arial"/>
          <w:sz w:val="24"/>
        </w:rPr>
        <w:t>.59</w:t>
      </w:r>
      <w:r w:rsidRPr="000903DA">
        <w:rPr>
          <w:rFonts w:asciiTheme="minorHAnsi" w:hAnsiTheme="minorHAnsi" w:cs="Arial"/>
          <w:sz w:val="24"/>
        </w:rPr>
        <w:t>) (</w:t>
      </w:r>
      <w:r w:rsidRPr="000903DA">
        <w:rPr>
          <w:rFonts w:asciiTheme="minorHAnsi" w:hAnsiTheme="minorHAnsi" w:cs="Arial"/>
          <w:b/>
          <w:sz w:val="24"/>
        </w:rPr>
        <w:t xml:space="preserve">Figure </w:t>
      </w:r>
      <w:r w:rsidR="00D87932" w:rsidRPr="000903DA">
        <w:rPr>
          <w:rFonts w:asciiTheme="minorHAnsi" w:hAnsiTheme="minorHAnsi" w:cs="Arial"/>
          <w:b/>
          <w:sz w:val="24"/>
        </w:rPr>
        <w:t>3</w:t>
      </w:r>
      <w:r w:rsidRPr="000903DA">
        <w:rPr>
          <w:rFonts w:asciiTheme="minorHAnsi" w:hAnsiTheme="minorHAnsi" w:cs="Arial"/>
          <w:b/>
          <w:sz w:val="24"/>
        </w:rPr>
        <w:t>a</w:t>
      </w:r>
      <w:r w:rsidRPr="000903DA">
        <w:rPr>
          <w:rFonts w:asciiTheme="minorHAnsi" w:hAnsiTheme="minorHAnsi" w:cs="Arial"/>
          <w:sz w:val="24"/>
        </w:rPr>
        <w:t xml:space="preserve">). </w:t>
      </w:r>
      <w:r w:rsidR="00453764">
        <w:rPr>
          <w:rFonts w:asciiTheme="minorHAnsi" w:hAnsiTheme="minorHAnsi" w:cs="Arial"/>
          <w:sz w:val="24"/>
        </w:rPr>
        <w:t xml:space="preserve"> A</w:t>
      </w:r>
      <w:r w:rsidR="002856DC">
        <w:rPr>
          <w:rFonts w:asciiTheme="minorHAnsi" w:hAnsiTheme="minorHAnsi" w:cs="Arial"/>
          <w:sz w:val="24"/>
        </w:rPr>
        <w:t>n</w:t>
      </w:r>
      <w:r w:rsidR="00453764">
        <w:rPr>
          <w:rFonts w:asciiTheme="minorHAnsi" w:hAnsiTheme="minorHAnsi" w:cs="Arial"/>
          <w:sz w:val="24"/>
        </w:rPr>
        <w:t xml:space="preserve"> </w:t>
      </w:r>
      <w:r w:rsidR="002856DC">
        <w:rPr>
          <w:rFonts w:asciiTheme="minorHAnsi" w:hAnsiTheme="minorHAnsi" w:cs="Arial"/>
          <w:sz w:val="24"/>
        </w:rPr>
        <w:t>increase</w:t>
      </w:r>
      <w:r w:rsidR="00453764">
        <w:rPr>
          <w:rFonts w:asciiTheme="minorHAnsi" w:hAnsiTheme="minorHAnsi" w:cs="Arial"/>
          <w:sz w:val="24"/>
        </w:rPr>
        <w:t xml:space="preserve"> in LDL was consistent </w:t>
      </w:r>
      <w:r w:rsidRPr="005D188B">
        <w:rPr>
          <w:rFonts w:asciiTheme="minorHAnsi" w:hAnsiTheme="minorHAnsi" w:cs="Arial"/>
          <w:sz w:val="24"/>
        </w:rPr>
        <w:t>with the results of Brouwer et al, who identified a significant increase in LDL cholesterol</w:t>
      </w:r>
      <w:r w:rsidRPr="000903DA">
        <w:rPr>
          <w:rFonts w:asciiTheme="minorHAnsi" w:hAnsiTheme="minorHAnsi" w:cs="Arial"/>
          <w:sz w:val="24"/>
        </w:rPr>
        <w:t xml:space="preserve"> with a percent increase in the intake of industrial TFA (0.05 mmol/L, 95% CI = 0.04, 0.06). Results including the Brouwer study are shown in </w:t>
      </w:r>
      <w:r w:rsidRPr="000903DA">
        <w:rPr>
          <w:rFonts w:asciiTheme="minorHAnsi" w:hAnsiTheme="minorHAnsi" w:cs="Arial"/>
          <w:b/>
          <w:sz w:val="24"/>
        </w:rPr>
        <w:t xml:space="preserve">Figure </w:t>
      </w:r>
      <w:r w:rsidR="00D87932" w:rsidRPr="000903DA">
        <w:rPr>
          <w:rFonts w:asciiTheme="minorHAnsi" w:hAnsiTheme="minorHAnsi" w:cs="Arial"/>
          <w:b/>
          <w:sz w:val="24"/>
        </w:rPr>
        <w:t>3</w:t>
      </w:r>
      <w:r w:rsidRPr="000903DA">
        <w:rPr>
          <w:rFonts w:asciiTheme="minorHAnsi" w:hAnsiTheme="minorHAnsi" w:cs="Arial"/>
          <w:b/>
          <w:sz w:val="24"/>
        </w:rPr>
        <w:t>b</w:t>
      </w:r>
      <w:r w:rsidRPr="000903DA">
        <w:rPr>
          <w:rFonts w:asciiTheme="minorHAnsi" w:hAnsiTheme="minorHAnsi" w:cs="Arial"/>
          <w:sz w:val="24"/>
        </w:rPr>
        <w:t>.</w:t>
      </w:r>
      <w:r w:rsidRPr="00636543">
        <w:rPr>
          <w:rFonts w:asciiTheme="minorHAnsi" w:hAnsiTheme="minorHAnsi" w:cs="Arial"/>
          <w:sz w:val="24"/>
        </w:rPr>
        <w:t xml:space="preserve"> </w:t>
      </w:r>
    </w:p>
    <w:p w14:paraId="070CAA9F" w14:textId="77777777" w:rsidR="00F423FF" w:rsidRDefault="00F423FF">
      <w:pPr>
        <w:rPr>
          <w:noProof/>
          <w:lang w:val="en-AU" w:eastAsia="en-AU"/>
        </w:rPr>
      </w:pPr>
      <w:r>
        <w:rPr>
          <w:noProof/>
          <w:lang w:val="en-AU" w:eastAsia="en-AU"/>
        </w:rPr>
        <w:br w:type="page"/>
      </w:r>
    </w:p>
    <w:p w14:paraId="023BE625" w14:textId="09F13F0E" w:rsidR="0091308C" w:rsidRDefault="0091308C" w:rsidP="00A45DE5">
      <w:pPr>
        <w:rPr>
          <w:noProof/>
          <w:lang w:val="en-AU" w:eastAsia="en-AU"/>
        </w:rPr>
      </w:pPr>
      <w:r>
        <w:rPr>
          <w:noProof/>
          <w:lang w:val="en-AU" w:eastAsia="en-AU"/>
        </w:rPr>
        <w:lastRenderedPageBreak/>
        <w:t>(a)</w:t>
      </w:r>
    </w:p>
    <w:p w14:paraId="4EF8C8F2" w14:textId="0DEEE312" w:rsidR="0091308C" w:rsidRDefault="001F1147" w:rsidP="0091308C">
      <w:pPr>
        <w:spacing w:before="120" w:after="120" w:line="360" w:lineRule="auto"/>
        <w:rPr>
          <w:rFonts w:asciiTheme="minorHAnsi" w:hAnsiTheme="minorHAnsi" w:cs="Arial"/>
        </w:rPr>
      </w:pPr>
      <w:r w:rsidRPr="000C4181">
        <w:rPr>
          <w:rFonts w:asciiTheme="minorHAnsi" w:hAnsiTheme="minorHAnsi" w:cs="Arial"/>
          <w:noProof/>
          <w:lang w:val="en-NZ" w:eastAsia="en-NZ"/>
        </w:rPr>
        <w:drawing>
          <wp:inline distT="0" distB="0" distL="0" distR="0" wp14:anchorId="6C0AFF53" wp14:editId="19603D61">
            <wp:extent cx="5753100" cy="2562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562225"/>
                    </a:xfrm>
                    <a:prstGeom prst="rect">
                      <a:avLst/>
                    </a:prstGeom>
                    <a:noFill/>
                    <a:ln>
                      <a:noFill/>
                    </a:ln>
                  </pic:spPr>
                </pic:pic>
              </a:graphicData>
            </a:graphic>
          </wp:inline>
        </w:drawing>
      </w:r>
    </w:p>
    <w:p w14:paraId="3941CBE6" w14:textId="77777777" w:rsidR="0091308C" w:rsidRPr="00A45DE5" w:rsidRDefault="0091308C" w:rsidP="00A45DE5">
      <w:r w:rsidRPr="00A45DE5">
        <w:t>(b)</w:t>
      </w:r>
    </w:p>
    <w:p w14:paraId="4A3C6934" w14:textId="56214AF2" w:rsidR="00EE53DC" w:rsidRDefault="00EE53DC" w:rsidP="00A45DE5">
      <w:pPr>
        <w:spacing w:before="120" w:after="120" w:line="360" w:lineRule="auto"/>
        <w:rPr>
          <w:rFonts w:asciiTheme="minorHAnsi" w:hAnsiTheme="minorHAnsi" w:cs="Arial"/>
          <w:sz w:val="18"/>
          <w:szCs w:val="18"/>
        </w:rPr>
      </w:pPr>
      <w:r w:rsidRPr="00490752">
        <w:rPr>
          <w:rFonts w:asciiTheme="minorHAnsi" w:hAnsiTheme="minorHAnsi" w:cs="Arial"/>
          <w:noProof/>
          <w:sz w:val="18"/>
          <w:szCs w:val="18"/>
          <w:lang w:val="en-NZ" w:eastAsia="en-NZ"/>
        </w:rPr>
        <w:drawing>
          <wp:inline distT="0" distB="0" distL="0" distR="0" wp14:anchorId="670E46CE" wp14:editId="4C8902AA">
            <wp:extent cx="5753100" cy="2924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924175"/>
                    </a:xfrm>
                    <a:prstGeom prst="rect">
                      <a:avLst/>
                    </a:prstGeom>
                    <a:noFill/>
                    <a:ln>
                      <a:noFill/>
                    </a:ln>
                  </pic:spPr>
                </pic:pic>
              </a:graphicData>
            </a:graphic>
          </wp:inline>
        </w:drawing>
      </w:r>
    </w:p>
    <w:p w14:paraId="2A544D41" w14:textId="0A9CD652" w:rsidR="00A45DE5" w:rsidRPr="00A45DE5" w:rsidRDefault="00A45DE5" w:rsidP="00A45DE5">
      <w:pPr>
        <w:spacing w:before="120" w:after="120" w:line="360" w:lineRule="auto"/>
        <w:rPr>
          <w:rFonts w:asciiTheme="minorHAnsi" w:hAnsiTheme="minorHAnsi" w:cs="Arial"/>
          <w:sz w:val="18"/>
          <w:szCs w:val="18"/>
        </w:rPr>
      </w:pPr>
      <w:r w:rsidRPr="00A45DE5">
        <w:rPr>
          <w:rFonts w:asciiTheme="minorHAnsi" w:hAnsiTheme="minorHAnsi" w:cs="Arial"/>
          <w:sz w:val="18"/>
          <w:szCs w:val="18"/>
        </w:rPr>
        <w:t>iTFA = industrial TFA, rTFA = ruminant TFA</w:t>
      </w:r>
    </w:p>
    <w:p w14:paraId="7F77B1BD" w14:textId="1FF05D19" w:rsidR="0091308C" w:rsidRPr="00636543" w:rsidRDefault="0091308C" w:rsidP="0091308C">
      <w:pPr>
        <w:spacing w:before="120" w:after="120" w:line="360" w:lineRule="auto"/>
        <w:rPr>
          <w:rFonts w:asciiTheme="minorHAnsi" w:hAnsiTheme="minorHAnsi" w:cs="Arial"/>
          <w:sz w:val="24"/>
        </w:rPr>
      </w:pPr>
      <w:r w:rsidRPr="00636543">
        <w:rPr>
          <w:rFonts w:asciiTheme="minorHAnsi" w:hAnsiTheme="minorHAnsi" w:cs="Arial"/>
          <w:b/>
          <w:sz w:val="24"/>
        </w:rPr>
        <w:t xml:space="preserve">Figure </w:t>
      </w:r>
      <w:r w:rsidR="00D87932">
        <w:rPr>
          <w:rFonts w:asciiTheme="minorHAnsi" w:hAnsiTheme="minorHAnsi" w:cs="Arial"/>
          <w:b/>
          <w:sz w:val="24"/>
        </w:rPr>
        <w:t>3</w:t>
      </w:r>
      <w:r w:rsidRPr="00636543">
        <w:rPr>
          <w:rFonts w:asciiTheme="minorHAnsi" w:hAnsiTheme="minorHAnsi" w:cs="Arial"/>
          <w:sz w:val="24"/>
        </w:rPr>
        <w:t xml:space="preserve">. Change in LDL cholesterol associated with an increase in TFA </w:t>
      </w:r>
      <w:r w:rsidR="00530B19">
        <w:rPr>
          <w:rFonts w:asciiTheme="minorHAnsi" w:hAnsiTheme="minorHAnsi" w:cs="Arial"/>
          <w:sz w:val="24"/>
        </w:rPr>
        <w:t>in exchange for cis-MUFA</w:t>
      </w:r>
      <w:r w:rsidR="00530B19" w:rsidRPr="00636543">
        <w:rPr>
          <w:rFonts w:asciiTheme="minorHAnsi" w:hAnsiTheme="minorHAnsi" w:cs="Arial"/>
          <w:sz w:val="24"/>
        </w:rPr>
        <w:t xml:space="preserve"> </w:t>
      </w:r>
      <w:r w:rsidRPr="00636543">
        <w:rPr>
          <w:rFonts w:asciiTheme="minorHAnsi" w:hAnsiTheme="minorHAnsi" w:cs="Arial"/>
          <w:sz w:val="24"/>
        </w:rPr>
        <w:t>equivalent to 1 per cent of energy intake (</w:t>
      </w:r>
      <w:r>
        <w:rPr>
          <w:rFonts w:asciiTheme="minorHAnsi" w:hAnsiTheme="minorHAnsi" w:cs="Arial"/>
          <w:sz w:val="24"/>
        </w:rPr>
        <w:t>random</w:t>
      </w:r>
      <w:r w:rsidRPr="00636543">
        <w:rPr>
          <w:rFonts w:asciiTheme="minorHAnsi" w:hAnsiTheme="minorHAnsi" w:cs="Arial"/>
          <w:sz w:val="24"/>
        </w:rPr>
        <w:t xml:space="preserve"> effects) </w:t>
      </w:r>
      <w:r w:rsidR="002C28D3">
        <w:rPr>
          <w:rFonts w:asciiTheme="minorHAnsi" w:hAnsiTheme="minorHAnsi" w:cs="Arial"/>
          <w:sz w:val="24"/>
        </w:rPr>
        <w:t>excluding (a) and including (b)</w:t>
      </w:r>
      <w:r w:rsidRPr="00636543">
        <w:rPr>
          <w:rFonts w:asciiTheme="minorHAnsi" w:hAnsiTheme="minorHAnsi" w:cs="Arial"/>
          <w:sz w:val="24"/>
        </w:rPr>
        <w:t xml:space="preserve"> Brouwer et al </w:t>
      </w:r>
      <w:r w:rsidR="002C28D3">
        <w:rPr>
          <w:rFonts w:asciiTheme="minorHAnsi" w:hAnsiTheme="minorHAnsi" w:cs="Arial"/>
          <w:sz w:val="24"/>
        </w:rPr>
        <w:t>(2010)</w:t>
      </w:r>
    </w:p>
    <w:p w14:paraId="2DEA8D6E" w14:textId="77777777" w:rsidR="0091308C" w:rsidRPr="00790411" w:rsidRDefault="0091308C" w:rsidP="0091308C">
      <w:pPr>
        <w:spacing w:before="120" w:after="120" w:line="360" w:lineRule="auto"/>
        <w:rPr>
          <w:rFonts w:asciiTheme="minorHAnsi" w:hAnsiTheme="minorHAnsi" w:cs="Arial"/>
        </w:rPr>
      </w:pPr>
    </w:p>
    <w:p w14:paraId="1A4092D9" w14:textId="4D3B8266" w:rsidR="0091308C" w:rsidRDefault="0091308C" w:rsidP="0091308C">
      <w:pPr>
        <w:spacing w:before="120" w:after="120" w:line="360" w:lineRule="auto"/>
        <w:rPr>
          <w:rFonts w:asciiTheme="minorHAnsi" w:hAnsiTheme="minorHAnsi" w:cs="Arial"/>
          <w:sz w:val="24"/>
        </w:rPr>
      </w:pPr>
      <w:r w:rsidRPr="00636543">
        <w:rPr>
          <w:rFonts w:asciiTheme="minorHAnsi" w:hAnsiTheme="minorHAnsi" w:cs="Arial"/>
          <w:sz w:val="24"/>
        </w:rPr>
        <w:t>A</w:t>
      </w:r>
      <w:r w:rsidR="00B106C2">
        <w:rPr>
          <w:rFonts w:asciiTheme="minorHAnsi" w:hAnsiTheme="minorHAnsi" w:cs="Arial"/>
          <w:sz w:val="24"/>
        </w:rPr>
        <w:t xml:space="preserve"> non-significant </w:t>
      </w:r>
      <w:r w:rsidRPr="00636543">
        <w:rPr>
          <w:rFonts w:asciiTheme="minorHAnsi" w:hAnsiTheme="minorHAnsi" w:cs="Arial"/>
          <w:sz w:val="24"/>
        </w:rPr>
        <w:t>inverse relationship between consumption of TFA and change in HDL cholesterol was identified. A one percent increase in TFA, as a percentage of energy intake, was associated with a 0.</w:t>
      </w:r>
      <w:r w:rsidR="009171AB">
        <w:rPr>
          <w:rFonts w:asciiTheme="minorHAnsi" w:hAnsiTheme="minorHAnsi" w:cs="Arial"/>
          <w:sz w:val="24"/>
        </w:rPr>
        <w:t>023</w:t>
      </w:r>
      <w:r w:rsidR="009171AB" w:rsidRPr="00636543">
        <w:rPr>
          <w:rFonts w:asciiTheme="minorHAnsi" w:hAnsiTheme="minorHAnsi" w:cs="Arial"/>
          <w:sz w:val="24"/>
        </w:rPr>
        <w:t xml:space="preserve"> </w:t>
      </w:r>
      <w:r w:rsidRPr="00636543">
        <w:rPr>
          <w:rFonts w:asciiTheme="minorHAnsi" w:hAnsiTheme="minorHAnsi" w:cs="Arial"/>
          <w:sz w:val="24"/>
        </w:rPr>
        <w:t xml:space="preserve">mmol/L (95% CI = </w:t>
      </w:r>
      <w:r w:rsidR="00B106C2">
        <w:rPr>
          <w:rFonts w:asciiTheme="minorHAnsi" w:hAnsiTheme="minorHAnsi" w:cs="Arial"/>
          <w:sz w:val="24"/>
        </w:rPr>
        <w:t>-0.</w:t>
      </w:r>
      <w:r w:rsidR="009171AB">
        <w:rPr>
          <w:rFonts w:asciiTheme="minorHAnsi" w:hAnsiTheme="minorHAnsi" w:cs="Arial"/>
          <w:sz w:val="24"/>
        </w:rPr>
        <w:t>052</w:t>
      </w:r>
      <w:r w:rsidRPr="00636543">
        <w:rPr>
          <w:rFonts w:asciiTheme="minorHAnsi" w:hAnsiTheme="minorHAnsi" w:cs="Arial"/>
          <w:sz w:val="24"/>
        </w:rPr>
        <w:t xml:space="preserve">, </w:t>
      </w:r>
      <w:r w:rsidR="00B106C2">
        <w:rPr>
          <w:rFonts w:asciiTheme="minorHAnsi" w:hAnsiTheme="minorHAnsi" w:cs="Arial"/>
          <w:sz w:val="24"/>
        </w:rPr>
        <w:t>0.</w:t>
      </w:r>
      <w:r w:rsidR="009171AB">
        <w:rPr>
          <w:rFonts w:asciiTheme="minorHAnsi" w:hAnsiTheme="minorHAnsi" w:cs="Arial"/>
          <w:sz w:val="24"/>
        </w:rPr>
        <w:t>007</w:t>
      </w:r>
      <w:r w:rsidRPr="00636543">
        <w:rPr>
          <w:rFonts w:asciiTheme="minorHAnsi" w:hAnsiTheme="minorHAnsi" w:cs="Arial"/>
          <w:sz w:val="24"/>
        </w:rPr>
        <w:t>) decrease in HDL cholesterol (</w:t>
      </w:r>
      <w:r w:rsidRPr="00636543">
        <w:rPr>
          <w:rFonts w:asciiTheme="minorHAnsi" w:hAnsiTheme="minorHAnsi" w:cs="Arial"/>
          <w:b/>
          <w:sz w:val="24"/>
        </w:rPr>
        <w:t xml:space="preserve">Figure </w:t>
      </w:r>
      <w:r w:rsidR="00D87932">
        <w:rPr>
          <w:rFonts w:asciiTheme="minorHAnsi" w:hAnsiTheme="minorHAnsi" w:cs="Arial"/>
          <w:b/>
          <w:sz w:val="24"/>
        </w:rPr>
        <w:t>4</w:t>
      </w:r>
      <w:r w:rsidRPr="00636543">
        <w:rPr>
          <w:rFonts w:asciiTheme="minorHAnsi" w:hAnsiTheme="minorHAnsi" w:cs="Arial"/>
          <w:b/>
          <w:sz w:val="24"/>
        </w:rPr>
        <w:t>a</w:t>
      </w:r>
      <w:r w:rsidRPr="00636543">
        <w:rPr>
          <w:rFonts w:asciiTheme="minorHAnsi" w:hAnsiTheme="minorHAnsi" w:cs="Arial"/>
          <w:sz w:val="24"/>
        </w:rPr>
        <w:t>).</w:t>
      </w:r>
      <w:r w:rsidR="009171AB">
        <w:rPr>
          <w:rFonts w:asciiTheme="minorHAnsi" w:hAnsiTheme="minorHAnsi" w:cs="Arial"/>
          <w:sz w:val="24"/>
        </w:rPr>
        <w:t xml:space="preserve"> T</w:t>
      </w:r>
      <w:r w:rsidRPr="00636543">
        <w:rPr>
          <w:rFonts w:asciiTheme="minorHAnsi" w:hAnsiTheme="minorHAnsi" w:cs="Arial"/>
          <w:sz w:val="24"/>
        </w:rPr>
        <w:t xml:space="preserve">hese results were consistent with Brouwer et al, who reported a -0.01 mmol/L </w:t>
      </w:r>
      <w:r w:rsidRPr="00636543">
        <w:rPr>
          <w:rFonts w:asciiTheme="minorHAnsi" w:hAnsiTheme="minorHAnsi" w:cs="Arial"/>
          <w:sz w:val="24"/>
        </w:rPr>
        <w:lastRenderedPageBreak/>
        <w:t xml:space="preserve">(95% CI = -0.01, -0.01) and -0.01 (-0.02, 0.01) decrease in HDL cholesterol for a percent increase in industrial and ruminant TFA respectively (all results included </w:t>
      </w:r>
      <w:r w:rsidRPr="00636543">
        <w:rPr>
          <w:rFonts w:asciiTheme="minorHAnsi" w:hAnsiTheme="minorHAnsi" w:cs="Arial"/>
          <w:b/>
          <w:sz w:val="24"/>
        </w:rPr>
        <w:t xml:space="preserve">Figure </w:t>
      </w:r>
      <w:r w:rsidR="00D87932">
        <w:rPr>
          <w:rFonts w:asciiTheme="minorHAnsi" w:hAnsiTheme="minorHAnsi" w:cs="Arial"/>
          <w:b/>
          <w:sz w:val="24"/>
        </w:rPr>
        <w:t>4</w:t>
      </w:r>
      <w:r w:rsidRPr="00636543">
        <w:rPr>
          <w:rFonts w:asciiTheme="minorHAnsi" w:hAnsiTheme="minorHAnsi" w:cs="Arial"/>
          <w:b/>
          <w:sz w:val="24"/>
        </w:rPr>
        <w:t>b</w:t>
      </w:r>
      <w:r w:rsidRPr="00636543">
        <w:rPr>
          <w:rFonts w:asciiTheme="minorHAnsi" w:hAnsiTheme="minorHAnsi" w:cs="Arial"/>
          <w:sz w:val="24"/>
        </w:rPr>
        <w:t xml:space="preserve">). </w:t>
      </w:r>
    </w:p>
    <w:p w14:paraId="6ABF5AED" w14:textId="77777777" w:rsidR="0091308C" w:rsidRDefault="0091308C" w:rsidP="00A45DE5">
      <w:pPr>
        <w:rPr>
          <w:noProof/>
          <w:lang w:val="en-AU" w:eastAsia="en-AU"/>
        </w:rPr>
      </w:pPr>
      <w:r>
        <w:rPr>
          <w:noProof/>
          <w:lang w:val="en-AU" w:eastAsia="en-AU"/>
        </w:rPr>
        <w:t>(a)</w:t>
      </w:r>
    </w:p>
    <w:p w14:paraId="4A10188E" w14:textId="7F064E6E" w:rsidR="0091308C" w:rsidRPr="00790411" w:rsidRDefault="00F043DC" w:rsidP="0091308C">
      <w:pPr>
        <w:spacing w:before="120" w:after="120" w:line="360" w:lineRule="auto"/>
        <w:rPr>
          <w:rFonts w:asciiTheme="minorHAnsi" w:hAnsiTheme="minorHAnsi" w:cs="Arial"/>
        </w:rPr>
      </w:pPr>
      <w:r w:rsidRPr="000C4181">
        <w:rPr>
          <w:rFonts w:asciiTheme="minorHAnsi" w:hAnsiTheme="minorHAnsi" w:cs="Arial"/>
          <w:noProof/>
          <w:lang w:val="en-NZ" w:eastAsia="en-NZ"/>
        </w:rPr>
        <w:drawing>
          <wp:inline distT="0" distB="0" distL="0" distR="0" wp14:anchorId="6E46FE3B" wp14:editId="136F876A">
            <wp:extent cx="5753100" cy="2476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14:paraId="668ACCFC" w14:textId="77777777" w:rsidR="0091308C" w:rsidRDefault="0091308C" w:rsidP="00A45DE5">
      <w:pPr>
        <w:rPr>
          <w:noProof/>
          <w:lang w:val="en-AU" w:eastAsia="en-AU"/>
        </w:rPr>
      </w:pPr>
      <w:r>
        <w:rPr>
          <w:noProof/>
          <w:lang w:val="en-AU" w:eastAsia="en-AU"/>
        </w:rPr>
        <w:t>(b)</w:t>
      </w:r>
    </w:p>
    <w:p w14:paraId="75E6D1BC" w14:textId="61F6F751" w:rsidR="0091308C" w:rsidRDefault="00EE53DC" w:rsidP="0091308C">
      <w:pPr>
        <w:spacing w:before="120" w:after="120" w:line="360" w:lineRule="auto"/>
        <w:rPr>
          <w:rFonts w:asciiTheme="minorHAnsi" w:hAnsiTheme="minorHAnsi" w:cs="Arial"/>
          <w:i/>
        </w:rPr>
      </w:pPr>
      <w:r w:rsidRPr="00490752">
        <w:rPr>
          <w:rFonts w:asciiTheme="minorHAnsi" w:hAnsiTheme="minorHAnsi" w:cs="Arial"/>
          <w:i/>
          <w:noProof/>
          <w:lang w:val="en-NZ" w:eastAsia="en-NZ"/>
        </w:rPr>
        <w:drawing>
          <wp:inline distT="0" distB="0" distL="0" distR="0" wp14:anchorId="29D1285B" wp14:editId="36580FE2">
            <wp:extent cx="5753100" cy="2847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5ABCBED0" w14:textId="29CA04AB" w:rsidR="00A45DE5" w:rsidRPr="00A45DE5" w:rsidRDefault="00A45DE5" w:rsidP="00A45DE5">
      <w:pPr>
        <w:spacing w:before="120" w:after="120" w:line="360" w:lineRule="auto"/>
        <w:rPr>
          <w:rFonts w:asciiTheme="minorHAnsi" w:hAnsiTheme="minorHAnsi" w:cs="Arial"/>
          <w:sz w:val="18"/>
          <w:szCs w:val="18"/>
        </w:rPr>
      </w:pPr>
      <w:r w:rsidRPr="00A45DE5">
        <w:rPr>
          <w:rFonts w:asciiTheme="minorHAnsi" w:hAnsiTheme="minorHAnsi" w:cs="Arial"/>
          <w:sz w:val="18"/>
          <w:szCs w:val="18"/>
        </w:rPr>
        <w:t>iTFA = industrial TFA, rTFA = ruminant TFA</w:t>
      </w:r>
    </w:p>
    <w:p w14:paraId="3309129B" w14:textId="692DB8D9" w:rsidR="0091308C" w:rsidRPr="00636543" w:rsidRDefault="0091308C" w:rsidP="0091308C">
      <w:pPr>
        <w:spacing w:before="120" w:after="120" w:line="360" w:lineRule="auto"/>
        <w:rPr>
          <w:rFonts w:asciiTheme="minorHAnsi" w:hAnsiTheme="minorHAnsi" w:cs="Arial"/>
          <w:sz w:val="24"/>
        </w:rPr>
      </w:pPr>
      <w:r w:rsidRPr="00636543">
        <w:rPr>
          <w:rFonts w:asciiTheme="minorHAnsi" w:hAnsiTheme="minorHAnsi" w:cs="Arial"/>
          <w:b/>
          <w:sz w:val="24"/>
        </w:rPr>
        <w:t xml:space="preserve">Figure </w:t>
      </w:r>
      <w:r w:rsidR="00D87932">
        <w:rPr>
          <w:rFonts w:asciiTheme="minorHAnsi" w:hAnsiTheme="minorHAnsi" w:cs="Arial"/>
          <w:b/>
          <w:sz w:val="24"/>
        </w:rPr>
        <w:t>4</w:t>
      </w:r>
      <w:r w:rsidRPr="00636543">
        <w:rPr>
          <w:rFonts w:asciiTheme="minorHAnsi" w:hAnsiTheme="minorHAnsi" w:cs="Arial"/>
          <w:sz w:val="24"/>
        </w:rPr>
        <w:t xml:space="preserve">. Change in HDL cholesterol associated with an increase in TFA </w:t>
      </w:r>
      <w:r w:rsidR="00530B19">
        <w:rPr>
          <w:rFonts w:asciiTheme="minorHAnsi" w:hAnsiTheme="minorHAnsi" w:cs="Arial"/>
          <w:sz w:val="24"/>
        </w:rPr>
        <w:t>in exchange for cis-MUFA</w:t>
      </w:r>
      <w:r w:rsidR="00530B19" w:rsidRPr="00636543">
        <w:rPr>
          <w:rFonts w:asciiTheme="minorHAnsi" w:hAnsiTheme="minorHAnsi" w:cs="Arial"/>
          <w:sz w:val="24"/>
        </w:rPr>
        <w:t xml:space="preserve"> </w:t>
      </w:r>
      <w:r w:rsidRPr="00636543">
        <w:rPr>
          <w:rFonts w:asciiTheme="minorHAnsi" w:hAnsiTheme="minorHAnsi" w:cs="Arial"/>
          <w:sz w:val="24"/>
        </w:rPr>
        <w:t>equivalent to 1 per cent of energy intake (</w:t>
      </w:r>
      <w:r>
        <w:rPr>
          <w:rFonts w:asciiTheme="minorHAnsi" w:hAnsiTheme="minorHAnsi" w:cs="Arial"/>
          <w:sz w:val="24"/>
        </w:rPr>
        <w:t>random</w:t>
      </w:r>
      <w:r w:rsidRPr="00636543">
        <w:rPr>
          <w:rFonts w:asciiTheme="minorHAnsi" w:hAnsiTheme="minorHAnsi" w:cs="Arial"/>
          <w:sz w:val="24"/>
        </w:rPr>
        <w:t xml:space="preserve"> effects) </w:t>
      </w:r>
      <w:r w:rsidR="00D87932">
        <w:rPr>
          <w:rFonts w:asciiTheme="minorHAnsi" w:hAnsiTheme="minorHAnsi" w:cs="Arial"/>
          <w:sz w:val="24"/>
        </w:rPr>
        <w:t>excluding</w:t>
      </w:r>
      <w:r w:rsidRPr="00636543">
        <w:rPr>
          <w:rFonts w:asciiTheme="minorHAnsi" w:hAnsiTheme="minorHAnsi" w:cs="Arial"/>
          <w:sz w:val="24"/>
        </w:rPr>
        <w:t xml:space="preserve"> (a) and including </w:t>
      </w:r>
      <w:r w:rsidR="00D87932">
        <w:rPr>
          <w:rFonts w:asciiTheme="minorHAnsi" w:hAnsiTheme="minorHAnsi" w:cs="Arial"/>
          <w:sz w:val="24"/>
        </w:rPr>
        <w:t xml:space="preserve">(b) </w:t>
      </w:r>
      <w:r w:rsidRPr="00636543">
        <w:rPr>
          <w:rFonts w:asciiTheme="minorHAnsi" w:hAnsiTheme="minorHAnsi" w:cs="Arial"/>
          <w:sz w:val="24"/>
        </w:rPr>
        <w:t xml:space="preserve">Brouwer et al </w:t>
      </w:r>
      <w:r w:rsidR="002C28D3">
        <w:rPr>
          <w:rFonts w:asciiTheme="minorHAnsi" w:hAnsiTheme="minorHAnsi" w:cs="Arial"/>
          <w:sz w:val="24"/>
        </w:rPr>
        <w:t>(2010)</w:t>
      </w:r>
    </w:p>
    <w:p w14:paraId="7E1BA124" w14:textId="77777777" w:rsidR="0091308C" w:rsidRDefault="0091308C" w:rsidP="0091308C">
      <w:pPr>
        <w:spacing w:before="120" w:after="120" w:line="360" w:lineRule="auto"/>
        <w:rPr>
          <w:rFonts w:asciiTheme="minorHAnsi" w:hAnsiTheme="minorHAnsi" w:cs="Arial"/>
          <w:i/>
        </w:rPr>
      </w:pPr>
    </w:p>
    <w:p w14:paraId="4601D70F" w14:textId="77777777" w:rsidR="00553ED9" w:rsidRDefault="00553ED9">
      <w:pPr>
        <w:rPr>
          <w:rFonts w:asciiTheme="minorHAnsi" w:hAnsiTheme="minorHAnsi" w:cs="Arial"/>
          <w:i/>
          <w:sz w:val="24"/>
          <w:szCs w:val="24"/>
        </w:rPr>
      </w:pPr>
      <w:r>
        <w:rPr>
          <w:rFonts w:asciiTheme="minorHAnsi" w:hAnsiTheme="minorHAnsi" w:cs="Arial"/>
          <w:i/>
          <w:sz w:val="24"/>
          <w:szCs w:val="24"/>
        </w:rPr>
        <w:br w:type="page"/>
      </w:r>
    </w:p>
    <w:p w14:paraId="35AF34F1" w14:textId="4FA43B7B" w:rsidR="006905FC" w:rsidRPr="00F423FF" w:rsidRDefault="00553ED9" w:rsidP="00553ED9">
      <w:pPr>
        <w:pStyle w:val="Heading4"/>
      </w:pPr>
      <w:r>
        <w:lastRenderedPageBreak/>
        <w:t>3.3.6</w:t>
      </w:r>
      <w:r>
        <w:tab/>
      </w:r>
      <w:r w:rsidR="006905FC" w:rsidRPr="00F423FF">
        <w:t xml:space="preserve">Sensitivity analysis </w:t>
      </w:r>
    </w:p>
    <w:p w14:paraId="1D8EC849" w14:textId="48F23565" w:rsidR="006905FC" w:rsidRPr="006905FC" w:rsidRDefault="006905FC" w:rsidP="006905FC">
      <w:pPr>
        <w:spacing w:before="120" w:after="120" w:line="360" w:lineRule="auto"/>
        <w:rPr>
          <w:rFonts w:asciiTheme="minorHAnsi" w:hAnsiTheme="minorHAnsi" w:cs="Arial"/>
          <w:sz w:val="24"/>
          <w:szCs w:val="24"/>
        </w:rPr>
      </w:pPr>
      <w:r w:rsidRPr="006905FC">
        <w:rPr>
          <w:rFonts w:asciiTheme="minorHAnsi" w:hAnsiTheme="minorHAnsi" w:cs="Arial"/>
          <w:sz w:val="24"/>
          <w:szCs w:val="24"/>
        </w:rPr>
        <w:t xml:space="preserve">Three studies were identified as limited in their ability to address the aims of the current review (Takeuchi, et al., 2013; Takeuchi, et al., 2011; Venkatramanan, et al., 2010) (quality scores provided in </w:t>
      </w:r>
      <w:r w:rsidRPr="00DF736E">
        <w:rPr>
          <w:rFonts w:asciiTheme="minorHAnsi" w:hAnsiTheme="minorHAnsi" w:cs="Arial"/>
          <w:b/>
          <w:sz w:val="24"/>
          <w:szCs w:val="24"/>
        </w:rPr>
        <w:t>Table 2</w:t>
      </w:r>
      <w:r w:rsidRPr="006905FC">
        <w:rPr>
          <w:rFonts w:asciiTheme="minorHAnsi" w:hAnsiTheme="minorHAnsi" w:cs="Arial"/>
          <w:sz w:val="24"/>
          <w:szCs w:val="24"/>
        </w:rPr>
        <w:t xml:space="preserve">). Therefore, these results were removed from the analysis to evaluate their impact and the stability of results. The exclusion of these studies had little impact on the strength and direction of results. With the exclusion of these limited quality studies, a one per cent increase in TFA intake was associated with an increase in total </w:t>
      </w:r>
      <w:r w:rsidRPr="00881FA3">
        <w:rPr>
          <w:rFonts w:asciiTheme="minorHAnsi" w:hAnsiTheme="minorHAnsi" w:cs="Arial"/>
          <w:sz w:val="24"/>
          <w:szCs w:val="24"/>
        </w:rPr>
        <w:t xml:space="preserve">cholesterol of </w:t>
      </w:r>
      <w:r w:rsidR="00482FC8" w:rsidRPr="00881FA3">
        <w:rPr>
          <w:rFonts w:asciiTheme="minorHAnsi" w:hAnsiTheme="minorHAnsi" w:cs="Arial"/>
          <w:sz w:val="24"/>
          <w:szCs w:val="24"/>
        </w:rPr>
        <w:t>0</w:t>
      </w:r>
      <w:r w:rsidR="00482FC8" w:rsidRPr="00E6580D">
        <w:rPr>
          <w:rFonts w:asciiTheme="minorHAnsi" w:hAnsiTheme="minorHAnsi" w:cs="Arial"/>
          <w:sz w:val="24"/>
          <w:szCs w:val="24"/>
        </w:rPr>
        <w:t>.01</w:t>
      </w:r>
      <w:r w:rsidR="0040189D">
        <w:rPr>
          <w:rFonts w:asciiTheme="minorHAnsi" w:hAnsiTheme="minorHAnsi" w:cs="Arial"/>
          <w:sz w:val="24"/>
          <w:szCs w:val="24"/>
        </w:rPr>
        <w:t>9</w:t>
      </w:r>
      <w:r w:rsidRPr="00881FA3">
        <w:rPr>
          <w:rFonts w:asciiTheme="minorHAnsi" w:hAnsiTheme="minorHAnsi" w:cs="Arial"/>
          <w:sz w:val="24"/>
          <w:szCs w:val="24"/>
        </w:rPr>
        <w:t xml:space="preserve"> mmol/L (95% CI = -0.0</w:t>
      </w:r>
      <w:r w:rsidR="00482FC8" w:rsidRPr="00881FA3">
        <w:rPr>
          <w:rFonts w:asciiTheme="minorHAnsi" w:hAnsiTheme="minorHAnsi" w:cs="Arial"/>
          <w:sz w:val="24"/>
          <w:szCs w:val="24"/>
        </w:rPr>
        <w:t>31</w:t>
      </w:r>
      <w:r w:rsidRPr="00E6580D">
        <w:rPr>
          <w:rFonts w:asciiTheme="minorHAnsi" w:hAnsiTheme="minorHAnsi" w:cs="Arial"/>
          <w:sz w:val="24"/>
          <w:szCs w:val="24"/>
        </w:rPr>
        <w:t>, 0.06</w:t>
      </w:r>
      <w:r w:rsidR="007629BD" w:rsidRPr="000C4181">
        <w:rPr>
          <w:rFonts w:asciiTheme="minorHAnsi" w:hAnsiTheme="minorHAnsi" w:cs="Arial"/>
          <w:sz w:val="24"/>
          <w:szCs w:val="24"/>
        </w:rPr>
        <w:t>9</w:t>
      </w:r>
      <w:r w:rsidRPr="00881FA3">
        <w:rPr>
          <w:rFonts w:asciiTheme="minorHAnsi" w:hAnsiTheme="minorHAnsi" w:cs="Arial"/>
          <w:sz w:val="24"/>
          <w:szCs w:val="24"/>
        </w:rPr>
        <w:t>), increase in LDL of 0.</w:t>
      </w:r>
      <w:r w:rsidR="00482FC8" w:rsidRPr="00E6580D">
        <w:rPr>
          <w:rFonts w:asciiTheme="minorHAnsi" w:hAnsiTheme="minorHAnsi" w:cs="Arial"/>
          <w:sz w:val="24"/>
          <w:szCs w:val="24"/>
        </w:rPr>
        <w:t xml:space="preserve">039 </w:t>
      </w:r>
      <w:r w:rsidRPr="00E6580D">
        <w:rPr>
          <w:rFonts w:asciiTheme="minorHAnsi" w:hAnsiTheme="minorHAnsi" w:cs="Arial"/>
          <w:sz w:val="24"/>
          <w:szCs w:val="24"/>
        </w:rPr>
        <w:t>mmol/L (95% CI =</w:t>
      </w:r>
      <w:r w:rsidRPr="00B7061F">
        <w:rPr>
          <w:rFonts w:asciiTheme="minorHAnsi" w:hAnsiTheme="minorHAnsi" w:cs="Arial"/>
          <w:sz w:val="24"/>
          <w:szCs w:val="24"/>
        </w:rPr>
        <w:t xml:space="preserve"> 0.</w:t>
      </w:r>
      <w:r w:rsidR="00482FC8" w:rsidRPr="00E64076">
        <w:rPr>
          <w:rFonts w:asciiTheme="minorHAnsi" w:hAnsiTheme="minorHAnsi" w:cs="Arial"/>
          <w:sz w:val="24"/>
          <w:szCs w:val="24"/>
        </w:rPr>
        <w:t>0</w:t>
      </w:r>
      <w:r w:rsidR="00482FC8" w:rsidRPr="00050241">
        <w:rPr>
          <w:rFonts w:asciiTheme="minorHAnsi" w:hAnsiTheme="minorHAnsi" w:cs="Arial"/>
          <w:sz w:val="24"/>
          <w:szCs w:val="24"/>
        </w:rPr>
        <w:t>2</w:t>
      </w:r>
      <w:r w:rsidR="00D754E9">
        <w:rPr>
          <w:rFonts w:asciiTheme="minorHAnsi" w:hAnsiTheme="minorHAnsi" w:cs="Arial"/>
          <w:sz w:val="24"/>
          <w:szCs w:val="24"/>
        </w:rPr>
        <w:t>2</w:t>
      </w:r>
      <w:r w:rsidRPr="00D27284">
        <w:rPr>
          <w:rFonts w:asciiTheme="minorHAnsi" w:hAnsiTheme="minorHAnsi" w:cs="Arial"/>
          <w:sz w:val="24"/>
          <w:szCs w:val="24"/>
        </w:rPr>
        <w:t>, 0.</w:t>
      </w:r>
      <w:r w:rsidR="00482FC8" w:rsidRPr="00EF5315">
        <w:rPr>
          <w:rFonts w:asciiTheme="minorHAnsi" w:hAnsiTheme="minorHAnsi" w:cs="Arial"/>
          <w:sz w:val="24"/>
          <w:szCs w:val="24"/>
        </w:rPr>
        <w:t>057</w:t>
      </w:r>
      <w:r w:rsidRPr="00EF5315">
        <w:rPr>
          <w:rFonts w:asciiTheme="minorHAnsi" w:hAnsiTheme="minorHAnsi" w:cs="Arial"/>
          <w:sz w:val="24"/>
          <w:szCs w:val="24"/>
        </w:rPr>
        <w:t>), and 0.</w:t>
      </w:r>
      <w:r w:rsidR="00482FC8" w:rsidRPr="00EF5315">
        <w:rPr>
          <w:rFonts w:asciiTheme="minorHAnsi" w:hAnsiTheme="minorHAnsi" w:cs="Arial"/>
          <w:sz w:val="24"/>
          <w:szCs w:val="24"/>
        </w:rPr>
        <w:t>01</w:t>
      </w:r>
      <w:r w:rsidR="0040189D">
        <w:rPr>
          <w:rFonts w:asciiTheme="minorHAnsi" w:hAnsiTheme="minorHAnsi" w:cs="Arial"/>
          <w:sz w:val="24"/>
          <w:szCs w:val="24"/>
        </w:rPr>
        <w:t>3</w:t>
      </w:r>
      <w:r w:rsidR="00482FC8" w:rsidRPr="00881FA3">
        <w:rPr>
          <w:rFonts w:asciiTheme="minorHAnsi" w:hAnsiTheme="minorHAnsi" w:cs="Arial"/>
          <w:sz w:val="24"/>
          <w:szCs w:val="24"/>
        </w:rPr>
        <w:t xml:space="preserve"> </w:t>
      </w:r>
      <w:r w:rsidRPr="00881FA3">
        <w:rPr>
          <w:rFonts w:asciiTheme="minorHAnsi" w:hAnsiTheme="minorHAnsi" w:cs="Arial"/>
          <w:sz w:val="24"/>
          <w:szCs w:val="24"/>
        </w:rPr>
        <w:t>mmol/L decrease in HDL (95% CI = -0.0</w:t>
      </w:r>
      <w:r w:rsidR="00482FC8" w:rsidRPr="00B7061F">
        <w:rPr>
          <w:rFonts w:asciiTheme="minorHAnsi" w:hAnsiTheme="minorHAnsi" w:cs="Arial"/>
          <w:sz w:val="24"/>
          <w:szCs w:val="24"/>
        </w:rPr>
        <w:t>25</w:t>
      </w:r>
      <w:r w:rsidRPr="00D13ECE">
        <w:rPr>
          <w:rFonts w:asciiTheme="minorHAnsi" w:hAnsiTheme="minorHAnsi" w:cs="Arial"/>
          <w:sz w:val="24"/>
          <w:szCs w:val="24"/>
        </w:rPr>
        <w:t xml:space="preserve">, </w:t>
      </w:r>
      <w:r w:rsidR="007629BD" w:rsidRPr="00E64076">
        <w:rPr>
          <w:rFonts w:asciiTheme="minorHAnsi" w:hAnsiTheme="minorHAnsi" w:cs="Arial"/>
          <w:sz w:val="24"/>
          <w:szCs w:val="24"/>
        </w:rPr>
        <w:t>-</w:t>
      </w:r>
      <w:r w:rsidRPr="00050241">
        <w:rPr>
          <w:rFonts w:asciiTheme="minorHAnsi" w:hAnsiTheme="minorHAnsi" w:cs="Arial"/>
          <w:sz w:val="24"/>
          <w:szCs w:val="24"/>
        </w:rPr>
        <w:t>0.</w:t>
      </w:r>
      <w:r w:rsidRPr="00D27284">
        <w:rPr>
          <w:rFonts w:asciiTheme="minorHAnsi" w:hAnsiTheme="minorHAnsi" w:cs="Arial"/>
          <w:sz w:val="24"/>
          <w:szCs w:val="24"/>
        </w:rPr>
        <w:t>00</w:t>
      </w:r>
      <w:r w:rsidR="00EB798A" w:rsidRPr="00EF5315">
        <w:rPr>
          <w:rFonts w:asciiTheme="minorHAnsi" w:hAnsiTheme="minorHAnsi" w:cs="Arial"/>
          <w:sz w:val="24"/>
          <w:szCs w:val="24"/>
        </w:rPr>
        <w:t>1</w:t>
      </w:r>
      <w:r w:rsidRPr="00EF5315">
        <w:rPr>
          <w:rFonts w:asciiTheme="minorHAnsi" w:hAnsiTheme="minorHAnsi" w:cs="Arial"/>
          <w:sz w:val="24"/>
          <w:szCs w:val="24"/>
        </w:rPr>
        <w:t>).</w:t>
      </w:r>
      <w:r w:rsidRPr="006905FC">
        <w:rPr>
          <w:rFonts w:asciiTheme="minorHAnsi" w:hAnsiTheme="minorHAnsi" w:cs="Arial"/>
          <w:sz w:val="24"/>
          <w:szCs w:val="24"/>
        </w:rPr>
        <w:t xml:space="preserve"> </w:t>
      </w:r>
    </w:p>
    <w:p w14:paraId="09A65DFB" w14:textId="7171E31F" w:rsidR="006905FC" w:rsidRPr="006905FC" w:rsidRDefault="006905FC" w:rsidP="006905FC">
      <w:pPr>
        <w:spacing w:before="120" w:after="120" w:line="360" w:lineRule="auto"/>
        <w:rPr>
          <w:rFonts w:asciiTheme="minorHAnsi" w:hAnsiTheme="minorHAnsi" w:cs="Arial"/>
          <w:sz w:val="24"/>
          <w:szCs w:val="24"/>
        </w:rPr>
      </w:pPr>
      <w:r w:rsidRPr="006905FC">
        <w:rPr>
          <w:rFonts w:asciiTheme="minorHAnsi" w:hAnsiTheme="minorHAnsi" w:cs="Arial"/>
          <w:sz w:val="24"/>
          <w:szCs w:val="24"/>
        </w:rPr>
        <w:t>In a second stage of sensitivity analysis, those studies considered adequate in their ability to address the aims of the current review were</w:t>
      </w:r>
      <w:r w:rsidR="00014854">
        <w:rPr>
          <w:rFonts w:asciiTheme="minorHAnsi" w:hAnsiTheme="minorHAnsi" w:cs="Arial"/>
          <w:sz w:val="24"/>
          <w:szCs w:val="24"/>
        </w:rPr>
        <w:t xml:space="preserve"> also</w:t>
      </w:r>
      <w:r w:rsidRPr="006905FC">
        <w:rPr>
          <w:rFonts w:asciiTheme="minorHAnsi" w:hAnsiTheme="minorHAnsi" w:cs="Arial"/>
          <w:sz w:val="24"/>
          <w:szCs w:val="24"/>
        </w:rPr>
        <w:t xml:space="preserve"> removed from the analysis (Bendsen, et al., 2011; Joseph, et al., 2011; Pintus, et al., 2013). Again, there was no impact on the direction </w:t>
      </w:r>
      <w:r w:rsidR="00014854">
        <w:rPr>
          <w:rFonts w:asciiTheme="minorHAnsi" w:hAnsiTheme="minorHAnsi" w:cs="Arial"/>
          <w:sz w:val="24"/>
          <w:szCs w:val="24"/>
        </w:rPr>
        <w:t xml:space="preserve">of </w:t>
      </w:r>
      <w:r w:rsidRPr="006905FC">
        <w:rPr>
          <w:rFonts w:asciiTheme="minorHAnsi" w:hAnsiTheme="minorHAnsi" w:cs="Arial"/>
          <w:sz w:val="24"/>
          <w:szCs w:val="24"/>
        </w:rPr>
        <w:t xml:space="preserve">risk estimates. Estimates for the change in lipid values associated with a one per cent increase in TFA were a 0.021 mmol/L </w:t>
      </w:r>
      <w:r w:rsidR="00014854" w:rsidRPr="006905FC">
        <w:rPr>
          <w:rFonts w:asciiTheme="minorHAnsi" w:hAnsiTheme="minorHAnsi" w:cs="Arial"/>
          <w:sz w:val="24"/>
          <w:szCs w:val="24"/>
        </w:rPr>
        <w:t xml:space="preserve">increase in total cholesterol </w:t>
      </w:r>
      <w:r w:rsidRPr="006905FC">
        <w:rPr>
          <w:rFonts w:asciiTheme="minorHAnsi" w:hAnsiTheme="minorHAnsi" w:cs="Arial"/>
          <w:sz w:val="24"/>
          <w:szCs w:val="24"/>
        </w:rPr>
        <w:t>(95% CI = 0.014, 0.029), increase in LDL of 0.</w:t>
      </w:r>
      <w:r w:rsidR="00D754E9" w:rsidRPr="006905FC">
        <w:rPr>
          <w:rFonts w:asciiTheme="minorHAnsi" w:hAnsiTheme="minorHAnsi" w:cs="Arial"/>
          <w:sz w:val="24"/>
          <w:szCs w:val="24"/>
        </w:rPr>
        <w:t>0</w:t>
      </w:r>
      <w:r w:rsidR="00D754E9">
        <w:rPr>
          <w:rFonts w:asciiTheme="minorHAnsi" w:hAnsiTheme="minorHAnsi" w:cs="Arial"/>
          <w:sz w:val="24"/>
          <w:szCs w:val="24"/>
        </w:rPr>
        <w:t>45</w:t>
      </w:r>
      <w:r w:rsidR="00D754E9" w:rsidRPr="006905FC">
        <w:rPr>
          <w:rFonts w:asciiTheme="minorHAnsi" w:hAnsiTheme="minorHAnsi" w:cs="Arial"/>
          <w:sz w:val="24"/>
          <w:szCs w:val="24"/>
        </w:rPr>
        <w:t xml:space="preserve"> </w:t>
      </w:r>
      <w:r w:rsidRPr="006905FC">
        <w:rPr>
          <w:rFonts w:asciiTheme="minorHAnsi" w:hAnsiTheme="minorHAnsi" w:cs="Arial"/>
          <w:sz w:val="24"/>
          <w:szCs w:val="24"/>
        </w:rPr>
        <w:t>mmol/L (95% CI = 0.03</w:t>
      </w:r>
      <w:r w:rsidR="00EB798A">
        <w:rPr>
          <w:rFonts w:asciiTheme="minorHAnsi" w:hAnsiTheme="minorHAnsi" w:cs="Arial"/>
          <w:sz w:val="24"/>
          <w:szCs w:val="24"/>
        </w:rPr>
        <w:t>8</w:t>
      </w:r>
      <w:r w:rsidRPr="006905FC">
        <w:rPr>
          <w:rFonts w:asciiTheme="minorHAnsi" w:hAnsiTheme="minorHAnsi" w:cs="Arial"/>
          <w:sz w:val="24"/>
          <w:szCs w:val="24"/>
        </w:rPr>
        <w:t>, 0.0</w:t>
      </w:r>
      <w:r w:rsidR="00EB798A">
        <w:rPr>
          <w:rFonts w:asciiTheme="minorHAnsi" w:hAnsiTheme="minorHAnsi" w:cs="Arial"/>
          <w:sz w:val="24"/>
          <w:szCs w:val="24"/>
        </w:rPr>
        <w:t>51</w:t>
      </w:r>
      <w:r w:rsidRPr="006905FC">
        <w:rPr>
          <w:rFonts w:asciiTheme="minorHAnsi" w:hAnsiTheme="minorHAnsi" w:cs="Arial"/>
          <w:sz w:val="24"/>
          <w:szCs w:val="24"/>
        </w:rPr>
        <w:t>) and a non-significant reduction in HDL cholesterol (-0.</w:t>
      </w:r>
      <w:r w:rsidR="00EB798A" w:rsidRPr="006905FC">
        <w:rPr>
          <w:rFonts w:asciiTheme="minorHAnsi" w:hAnsiTheme="minorHAnsi" w:cs="Arial"/>
          <w:sz w:val="24"/>
          <w:szCs w:val="24"/>
        </w:rPr>
        <w:t>01</w:t>
      </w:r>
      <w:r w:rsidR="00EB798A">
        <w:rPr>
          <w:rFonts w:asciiTheme="minorHAnsi" w:hAnsiTheme="minorHAnsi" w:cs="Arial"/>
          <w:sz w:val="24"/>
          <w:szCs w:val="24"/>
        </w:rPr>
        <w:t>5</w:t>
      </w:r>
      <w:r w:rsidR="00EB798A" w:rsidRPr="006905FC">
        <w:rPr>
          <w:rFonts w:asciiTheme="minorHAnsi" w:hAnsiTheme="minorHAnsi" w:cs="Arial"/>
          <w:sz w:val="24"/>
          <w:szCs w:val="24"/>
        </w:rPr>
        <w:t xml:space="preserve"> </w:t>
      </w:r>
      <w:r w:rsidRPr="006905FC">
        <w:rPr>
          <w:rFonts w:asciiTheme="minorHAnsi" w:hAnsiTheme="minorHAnsi" w:cs="Arial"/>
          <w:sz w:val="24"/>
          <w:szCs w:val="24"/>
        </w:rPr>
        <w:t>mmol/L, 95% CI = -0.</w:t>
      </w:r>
      <w:r w:rsidR="00EB798A" w:rsidRPr="006905FC">
        <w:rPr>
          <w:rFonts w:asciiTheme="minorHAnsi" w:hAnsiTheme="minorHAnsi" w:cs="Arial"/>
          <w:sz w:val="24"/>
          <w:szCs w:val="24"/>
        </w:rPr>
        <w:t>0</w:t>
      </w:r>
      <w:r w:rsidR="00EB798A">
        <w:rPr>
          <w:rFonts w:asciiTheme="minorHAnsi" w:hAnsiTheme="minorHAnsi" w:cs="Arial"/>
          <w:sz w:val="24"/>
          <w:szCs w:val="24"/>
        </w:rPr>
        <w:t>24</w:t>
      </w:r>
      <w:r w:rsidRPr="006905FC">
        <w:rPr>
          <w:rFonts w:asciiTheme="minorHAnsi" w:hAnsiTheme="minorHAnsi" w:cs="Arial"/>
          <w:sz w:val="24"/>
          <w:szCs w:val="24"/>
        </w:rPr>
        <w:t>, 0.</w:t>
      </w:r>
      <w:r w:rsidR="00EB798A" w:rsidRPr="006905FC">
        <w:rPr>
          <w:rFonts w:asciiTheme="minorHAnsi" w:hAnsiTheme="minorHAnsi" w:cs="Arial"/>
          <w:sz w:val="24"/>
          <w:szCs w:val="24"/>
        </w:rPr>
        <w:t>00</w:t>
      </w:r>
      <w:r w:rsidR="00D754E9">
        <w:rPr>
          <w:rFonts w:asciiTheme="minorHAnsi" w:hAnsiTheme="minorHAnsi" w:cs="Arial"/>
          <w:sz w:val="24"/>
          <w:szCs w:val="24"/>
        </w:rPr>
        <w:t>6</w:t>
      </w:r>
      <w:r w:rsidRPr="006905FC">
        <w:rPr>
          <w:rFonts w:asciiTheme="minorHAnsi" w:hAnsiTheme="minorHAnsi" w:cs="Arial"/>
          <w:sz w:val="24"/>
          <w:szCs w:val="24"/>
        </w:rPr>
        <w:t xml:space="preserve">). </w:t>
      </w:r>
      <w:r w:rsidRPr="00DF6B01">
        <w:rPr>
          <w:rFonts w:asciiTheme="minorHAnsi" w:hAnsiTheme="minorHAnsi" w:cs="Arial"/>
          <w:sz w:val="24"/>
          <w:szCs w:val="24"/>
        </w:rPr>
        <w:t xml:space="preserve">Of note, the results of Teng had substantial weight in this analysis and in particular </w:t>
      </w:r>
      <w:r w:rsidR="006942F8" w:rsidRPr="00DF6B01">
        <w:rPr>
          <w:rFonts w:asciiTheme="minorHAnsi" w:hAnsiTheme="minorHAnsi" w:cs="Arial"/>
          <w:sz w:val="24"/>
          <w:szCs w:val="24"/>
        </w:rPr>
        <w:t xml:space="preserve">the </w:t>
      </w:r>
      <w:r w:rsidR="002971CE" w:rsidRPr="00DF6B01">
        <w:rPr>
          <w:rFonts w:asciiTheme="minorHAnsi" w:hAnsiTheme="minorHAnsi" w:cs="Arial"/>
          <w:sz w:val="24"/>
          <w:szCs w:val="24"/>
        </w:rPr>
        <w:t>analysis</w:t>
      </w:r>
      <w:r w:rsidR="006942F8" w:rsidRPr="00DF6B01">
        <w:rPr>
          <w:rFonts w:asciiTheme="minorHAnsi" w:hAnsiTheme="minorHAnsi" w:cs="Arial"/>
          <w:sz w:val="24"/>
          <w:szCs w:val="24"/>
        </w:rPr>
        <w:t xml:space="preserve"> of the impact of TFA on </w:t>
      </w:r>
      <w:r w:rsidRPr="00DF6B01">
        <w:rPr>
          <w:rFonts w:asciiTheme="minorHAnsi" w:hAnsiTheme="minorHAnsi" w:cs="Arial"/>
          <w:sz w:val="24"/>
          <w:szCs w:val="24"/>
        </w:rPr>
        <w:t xml:space="preserve">total cholesterol results (weight = </w:t>
      </w:r>
      <w:r w:rsidR="00EB798A">
        <w:rPr>
          <w:rFonts w:asciiTheme="minorHAnsi" w:hAnsiTheme="minorHAnsi" w:cs="Arial"/>
          <w:sz w:val="24"/>
          <w:szCs w:val="24"/>
        </w:rPr>
        <w:t>90</w:t>
      </w:r>
      <w:r w:rsidRPr="00DF6B01">
        <w:rPr>
          <w:rFonts w:asciiTheme="minorHAnsi" w:hAnsiTheme="minorHAnsi" w:cs="Arial"/>
          <w:sz w:val="24"/>
          <w:szCs w:val="24"/>
        </w:rPr>
        <w:t>%).</w:t>
      </w:r>
    </w:p>
    <w:p w14:paraId="3FC5C0D9" w14:textId="260699E6" w:rsidR="006905FC" w:rsidRPr="00195B90" w:rsidRDefault="006905FC" w:rsidP="006905FC">
      <w:pPr>
        <w:spacing w:before="120" w:after="120" w:line="360" w:lineRule="auto"/>
        <w:rPr>
          <w:rFonts w:asciiTheme="minorHAnsi" w:hAnsiTheme="minorHAnsi" w:cs="Arial"/>
          <w:sz w:val="24"/>
          <w:szCs w:val="24"/>
        </w:rPr>
      </w:pPr>
      <w:r w:rsidRPr="006905FC">
        <w:rPr>
          <w:rFonts w:asciiTheme="minorHAnsi" w:hAnsiTheme="minorHAnsi" w:cs="Arial"/>
          <w:sz w:val="24"/>
          <w:szCs w:val="24"/>
        </w:rPr>
        <w:t xml:space="preserve">Pintus </w:t>
      </w:r>
      <w:r w:rsidR="00014854">
        <w:rPr>
          <w:rFonts w:asciiTheme="minorHAnsi" w:hAnsiTheme="minorHAnsi" w:cs="Arial"/>
          <w:sz w:val="24"/>
          <w:szCs w:val="24"/>
        </w:rPr>
        <w:t xml:space="preserve">et al </w:t>
      </w:r>
      <w:r w:rsidRPr="006905FC">
        <w:rPr>
          <w:rFonts w:asciiTheme="minorHAnsi" w:hAnsiTheme="minorHAnsi" w:cs="Arial"/>
          <w:sz w:val="24"/>
          <w:szCs w:val="24"/>
        </w:rPr>
        <w:t xml:space="preserve">and Venkatramanan </w:t>
      </w:r>
      <w:r w:rsidR="00014854">
        <w:rPr>
          <w:rFonts w:asciiTheme="minorHAnsi" w:hAnsiTheme="minorHAnsi" w:cs="Arial"/>
          <w:sz w:val="24"/>
          <w:szCs w:val="24"/>
        </w:rPr>
        <w:t xml:space="preserve">et al </w:t>
      </w:r>
      <w:r w:rsidRPr="006905FC">
        <w:rPr>
          <w:rFonts w:asciiTheme="minorHAnsi" w:hAnsiTheme="minorHAnsi" w:cs="Arial"/>
          <w:sz w:val="24"/>
          <w:szCs w:val="24"/>
        </w:rPr>
        <w:t xml:space="preserve">included mildly hyperlipidemic or hypercholesterolemic subjects in their trials. When these results were excluded from the overall analysis a one per cent </w:t>
      </w:r>
      <w:r w:rsidRPr="00195B90">
        <w:rPr>
          <w:rFonts w:asciiTheme="minorHAnsi" w:hAnsiTheme="minorHAnsi" w:cs="Arial"/>
          <w:sz w:val="24"/>
          <w:szCs w:val="24"/>
        </w:rPr>
        <w:t>increase in TFA was associated with a 0.</w:t>
      </w:r>
      <w:r w:rsidR="00AD3F8C" w:rsidRPr="00195B90">
        <w:rPr>
          <w:rFonts w:asciiTheme="minorHAnsi" w:hAnsiTheme="minorHAnsi" w:cs="Arial"/>
          <w:sz w:val="24"/>
          <w:szCs w:val="24"/>
        </w:rPr>
        <w:t xml:space="preserve">029 </w:t>
      </w:r>
      <w:r w:rsidRPr="00195B90">
        <w:rPr>
          <w:rFonts w:asciiTheme="minorHAnsi" w:hAnsiTheme="minorHAnsi" w:cs="Arial"/>
          <w:sz w:val="24"/>
          <w:szCs w:val="24"/>
        </w:rPr>
        <w:t xml:space="preserve">mmol/L </w:t>
      </w:r>
      <w:r w:rsidR="00014854" w:rsidRPr="00195B90">
        <w:rPr>
          <w:rFonts w:asciiTheme="minorHAnsi" w:hAnsiTheme="minorHAnsi" w:cs="Arial"/>
          <w:sz w:val="24"/>
          <w:szCs w:val="24"/>
        </w:rPr>
        <w:t xml:space="preserve">increase in total cholesterol </w:t>
      </w:r>
      <w:r w:rsidRPr="00195B90">
        <w:rPr>
          <w:rFonts w:asciiTheme="minorHAnsi" w:hAnsiTheme="minorHAnsi" w:cs="Arial"/>
          <w:sz w:val="24"/>
          <w:szCs w:val="24"/>
        </w:rPr>
        <w:t>(95% CI = 0.</w:t>
      </w:r>
      <w:r w:rsidR="00AD3F8C" w:rsidRPr="00195B90">
        <w:rPr>
          <w:rFonts w:asciiTheme="minorHAnsi" w:hAnsiTheme="minorHAnsi" w:cs="Arial"/>
          <w:sz w:val="24"/>
          <w:szCs w:val="24"/>
        </w:rPr>
        <w:t>012</w:t>
      </w:r>
      <w:r w:rsidRPr="00195B90">
        <w:rPr>
          <w:rFonts w:asciiTheme="minorHAnsi" w:hAnsiTheme="minorHAnsi" w:cs="Arial"/>
          <w:sz w:val="24"/>
          <w:szCs w:val="24"/>
        </w:rPr>
        <w:t>, 0.0</w:t>
      </w:r>
      <w:r w:rsidR="00AD3F8C" w:rsidRPr="00195B90">
        <w:rPr>
          <w:rFonts w:asciiTheme="minorHAnsi" w:hAnsiTheme="minorHAnsi" w:cs="Arial"/>
          <w:sz w:val="24"/>
          <w:szCs w:val="24"/>
        </w:rPr>
        <w:t>46</w:t>
      </w:r>
      <w:r w:rsidRPr="00195B90">
        <w:rPr>
          <w:rFonts w:asciiTheme="minorHAnsi" w:hAnsiTheme="minorHAnsi" w:cs="Arial"/>
          <w:sz w:val="24"/>
          <w:szCs w:val="24"/>
        </w:rPr>
        <w:t>), 0.</w:t>
      </w:r>
      <w:r w:rsidR="00D754E9" w:rsidRPr="00195B90">
        <w:rPr>
          <w:rFonts w:asciiTheme="minorHAnsi" w:hAnsiTheme="minorHAnsi" w:cs="Arial"/>
          <w:sz w:val="24"/>
          <w:szCs w:val="24"/>
        </w:rPr>
        <w:t xml:space="preserve">045 </w:t>
      </w:r>
      <w:r w:rsidRPr="00195B90">
        <w:rPr>
          <w:rFonts w:asciiTheme="minorHAnsi" w:hAnsiTheme="minorHAnsi" w:cs="Arial"/>
          <w:sz w:val="24"/>
          <w:szCs w:val="24"/>
        </w:rPr>
        <w:t xml:space="preserve">mmol/L </w:t>
      </w:r>
      <w:r w:rsidR="00014854" w:rsidRPr="00195B90">
        <w:rPr>
          <w:rFonts w:asciiTheme="minorHAnsi" w:hAnsiTheme="minorHAnsi" w:cs="Arial"/>
          <w:sz w:val="24"/>
          <w:szCs w:val="24"/>
        </w:rPr>
        <w:t xml:space="preserve">increase in LDL </w:t>
      </w:r>
      <w:r w:rsidRPr="00195B90">
        <w:rPr>
          <w:rFonts w:asciiTheme="minorHAnsi" w:hAnsiTheme="minorHAnsi" w:cs="Arial"/>
          <w:sz w:val="24"/>
          <w:szCs w:val="24"/>
        </w:rPr>
        <w:t>(95% CI = 0.</w:t>
      </w:r>
      <w:r w:rsidR="00D754E9" w:rsidRPr="00195B90">
        <w:rPr>
          <w:rFonts w:asciiTheme="minorHAnsi" w:hAnsiTheme="minorHAnsi" w:cs="Arial"/>
          <w:sz w:val="24"/>
          <w:szCs w:val="24"/>
        </w:rPr>
        <w:t>038</w:t>
      </w:r>
      <w:r w:rsidRPr="00195B90">
        <w:rPr>
          <w:rFonts w:asciiTheme="minorHAnsi" w:hAnsiTheme="minorHAnsi" w:cs="Arial"/>
          <w:sz w:val="24"/>
          <w:szCs w:val="24"/>
        </w:rPr>
        <w:t>, 0.</w:t>
      </w:r>
      <w:r w:rsidR="00AD3F8C" w:rsidRPr="00195B90">
        <w:rPr>
          <w:rFonts w:asciiTheme="minorHAnsi" w:hAnsiTheme="minorHAnsi" w:cs="Arial"/>
          <w:sz w:val="24"/>
          <w:szCs w:val="24"/>
        </w:rPr>
        <w:t>051</w:t>
      </w:r>
      <w:r w:rsidRPr="00195B90">
        <w:rPr>
          <w:rFonts w:asciiTheme="minorHAnsi" w:hAnsiTheme="minorHAnsi" w:cs="Arial"/>
          <w:sz w:val="24"/>
          <w:szCs w:val="24"/>
        </w:rPr>
        <w:t>) and a -0.</w:t>
      </w:r>
      <w:r w:rsidR="00AD3F8C" w:rsidRPr="00195B90">
        <w:rPr>
          <w:rFonts w:asciiTheme="minorHAnsi" w:hAnsiTheme="minorHAnsi" w:cs="Arial"/>
          <w:sz w:val="24"/>
          <w:szCs w:val="24"/>
        </w:rPr>
        <w:t xml:space="preserve">011 </w:t>
      </w:r>
      <w:r w:rsidRPr="00195B90">
        <w:rPr>
          <w:rFonts w:asciiTheme="minorHAnsi" w:hAnsiTheme="minorHAnsi" w:cs="Arial"/>
          <w:sz w:val="24"/>
          <w:szCs w:val="24"/>
        </w:rPr>
        <w:t xml:space="preserve">mmol/L </w:t>
      </w:r>
      <w:r w:rsidR="00014854" w:rsidRPr="00195B90">
        <w:rPr>
          <w:rFonts w:asciiTheme="minorHAnsi" w:hAnsiTheme="minorHAnsi" w:cs="Arial"/>
          <w:sz w:val="24"/>
          <w:szCs w:val="24"/>
        </w:rPr>
        <w:t>change in HDL cholesterol (95% CI = -0.</w:t>
      </w:r>
      <w:r w:rsidR="00AD3F8C" w:rsidRPr="00195B90">
        <w:rPr>
          <w:rFonts w:asciiTheme="minorHAnsi" w:hAnsiTheme="minorHAnsi" w:cs="Arial"/>
          <w:sz w:val="24"/>
          <w:szCs w:val="24"/>
        </w:rPr>
        <w:t>020</w:t>
      </w:r>
      <w:r w:rsidR="00014854" w:rsidRPr="00195B90">
        <w:rPr>
          <w:rFonts w:asciiTheme="minorHAnsi" w:hAnsiTheme="minorHAnsi" w:cs="Arial"/>
          <w:sz w:val="24"/>
          <w:szCs w:val="24"/>
        </w:rPr>
        <w:t xml:space="preserve">, </w:t>
      </w:r>
      <w:r w:rsidR="00A5771E" w:rsidRPr="00195B90">
        <w:rPr>
          <w:rFonts w:asciiTheme="minorHAnsi" w:hAnsiTheme="minorHAnsi" w:cs="Arial"/>
          <w:sz w:val="24"/>
          <w:szCs w:val="24"/>
        </w:rPr>
        <w:t>-</w:t>
      </w:r>
      <w:r w:rsidR="00014854" w:rsidRPr="00195B90">
        <w:rPr>
          <w:rFonts w:asciiTheme="minorHAnsi" w:hAnsiTheme="minorHAnsi" w:cs="Arial"/>
          <w:sz w:val="24"/>
          <w:szCs w:val="24"/>
        </w:rPr>
        <w:t>0.</w:t>
      </w:r>
      <w:r w:rsidR="00D754E9" w:rsidRPr="00195B90">
        <w:rPr>
          <w:rFonts w:asciiTheme="minorHAnsi" w:hAnsiTheme="minorHAnsi" w:cs="Arial"/>
          <w:sz w:val="24"/>
          <w:szCs w:val="24"/>
        </w:rPr>
        <w:t>002</w:t>
      </w:r>
      <w:r w:rsidR="00014854" w:rsidRPr="00195B90">
        <w:rPr>
          <w:rFonts w:asciiTheme="minorHAnsi" w:hAnsiTheme="minorHAnsi" w:cs="Arial"/>
          <w:sz w:val="24"/>
          <w:szCs w:val="24"/>
        </w:rPr>
        <w:t>).</w:t>
      </w:r>
    </w:p>
    <w:p w14:paraId="27420EE0" w14:textId="0EF73A29" w:rsidR="0091308C" w:rsidRDefault="006905FC" w:rsidP="006905FC">
      <w:pPr>
        <w:spacing w:before="120" w:after="120" w:line="360" w:lineRule="auto"/>
        <w:rPr>
          <w:rFonts w:asciiTheme="minorHAnsi" w:hAnsiTheme="minorHAnsi" w:cs="Arial"/>
          <w:sz w:val="24"/>
          <w:szCs w:val="24"/>
        </w:rPr>
      </w:pPr>
      <w:r w:rsidRPr="00195B90">
        <w:rPr>
          <w:rFonts w:asciiTheme="minorHAnsi" w:hAnsiTheme="minorHAnsi" w:cs="Arial"/>
          <w:sz w:val="24"/>
          <w:szCs w:val="24"/>
        </w:rPr>
        <w:t>The study of Teng and colleagues contributed substantial weight to the analysis</w:t>
      </w:r>
      <w:r w:rsidR="00321697" w:rsidRPr="00195B90">
        <w:rPr>
          <w:rFonts w:asciiTheme="minorHAnsi" w:hAnsiTheme="minorHAnsi" w:cs="Arial"/>
          <w:sz w:val="24"/>
          <w:szCs w:val="24"/>
        </w:rPr>
        <w:t xml:space="preserve"> due to their small error estimates</w:t>
      </w:r>
      <w:r w:rsidRPr="00195B90">
        <w:rPr>
          <w:rFonts w:asciiTheme="minorHAnsi" w:hAnsiTheme="minorHAnsi" w:cs="Arial"/>
          <w:sz w:val="24"/>
          <w:szCs w:val="24"/>
        </w:rPr>
        <w:t xml:space="preserve">. This is </w:t>
      </w:r>
      <w:r w:rsidR="00014854" w:rsidRPr="00195B90">
        <w:rPr>
          <w:rFonts w:asciiTheme="minorHAnsi" w:hAnsiTheme="minorHAnsi" w:cs="Arial"/>
          <w:sz w:val="24"/>
          <w:szCs w:val="24"/>
        </w:rPr>
        <w:t xml:space="preserve">likely </w:t>
      </w:r>
      <w:r w:rsidRPr="00195B90">
        <w:rPr>
          <w:rFonts w:asciiTheme="minorHAnsi" w:hAnsiTheme="minorHAnsi" w:cs="Arial"/>
          <w:sz w:val="24"/>
          <w:szCs w:val="24"/>
        </w:rPr>
        <w:t xml:space="preserve">due </w:t>
      </w:r>
      <w:r w:rsidR="004A5F6A" w:rsidRPr="00195B90">
        <w:rPr>
          <w:rFonts w:asciiTheme="minorHAnsi" w:hAnsiTheme="minorHAnsi" w:cs="Arial"/>
          <w:sz w:val="24"/>
          <w:szCs w:val="24"/>
        </w:rPr>
        <w:t>to the large dose of TFA (9.9% of energy intake) which was included in the experimental diet.</w:t>
      </w:r>
      <w:r w:rsidRPr="00195B90">
        <w:rPr>
          <w:rFonts w:asciiTheme="minorHAnsi" w:hAnsiTheme="minorHAnsi" w:cs="Arial"/>
          <w:sz w:val="24"/>
          <w:szCs w:val="24"/>
        </w:rPr>
        <w:t xml:space="preserve"> Therefore, the stability of results </w:t>
      </w:r>
      <w:r w:rsidR="00A32A54" w:rsidRPr="00195B90">
        <w:rPr>
          <w:rFonts w:asciiTheme="minorHAnsi" w:hAnsiTheme="minorHAnsi" w:cs="Arial"/>
          <w:sz w:val="24"/>
          <w:szCs w:val="24"/>
        </w:rPr>
        <w:t>with the exclusion of Teng et al</w:t>
      </w:r>
      <w:r w:rsidR="00184B78" w:rsidRPr="00195B90">
        <w:rPr>
          <w:rFonts w:asciiTheme="minorHAnsi" w:hAnsiTheme="minorHAnsi" w:cs="Arial"/>
          <w:sz w:val="24"/>
          <w:szCs w:val="24"/>
        </w:rPr>
        <w:t xml:space="preserve"> were assessed</w:t>
      </w:r>
      <w:r w:rsidR="00A32A54" w:rsidRPr="00195B90">
        <w:rPr>
          <w:rFonts w:asciiTheme="minorHAnsi" w:hAnsiTheme="minorHAnsi" w:cs="Arial"/>
          <w:sz w:val="24"/>
          <w:szCs w:val="24"/>
        </w:rPr>
        <w:t xml:space="preserve">. </w:t>
      </w:r>
      <w:r w:rsidRPr="00195B90">
        <w:rPr>
          <w:rFonts w:asciiTheme="minorHAnsi" w:hAnsiTheme="minorHAnsi" w:cs="Arial"/>
          <w:sz w:val="24"/>
          <w:szCs w:val="24"/>
        </w:rPr>
        <w:t>When these data were removed</w:t>
      </w:r>
      <w:r w:rsidRPr="006905FC">
        <w:rPr>
          <w:rFonts w:asciiTheme="minorHAnsi" w:hAnsiTheme="minorHAnsi" w:cs="Arial"/>
          <w:sz w:val="24"/>
          <w:szCs w:val="24"/>
        </w:rPr>
        <w:t xml:space="preserve">, a one </w:t>
      </w:r>
      <w:r w:rsidR="00184B78">
        <w:rPr>
          <w:rFonts w:asciiTheme="minorHAnsi" w:hAnsiTheme="minorHAnsi" w:cs="Arial"/>
          <w:sz w:val="24"/>
          <w:szCs w:val="24"/>
        </w:rPr>
        <w:t>per cent increase</w:t>
      </w:r>
      <w:r w:rsidR="00184B78" w:rsidRPr="006905FC">
        <w:rPr>
          <w:rFonts w:asciiTheme="minorHAnsi" w:hAnsiTheme="minorHAnsi" w:cs="Arial"/>
          <w:sz w:val="24"/>
          <w:szCs w:val="24"/>
        </w:rPr>
        <w:t xml:space="preserve"> in</w:t>
      </w:r>
      <w:r w:rsidRPr="006905FC">
        <w:rPr>
          <w:rFonts w:asciiTheme="minorHAnsi" w:hAnsiTheme="minorHAnsi" w:cs="Arial"/>
          <w:sz w:val="24"/>
          <w:szCs w:val="24"/>
        </w:rPr>
        <w:t xml:space="preserve"> TFA intake, as a percentage of energy, resulted in little change in total cholesterol </w:t>
      </w:r>
      <w:r w:rsidRPr="00CF6279">
        <w:rPr>
          <w:rFonts w:asciiTheme="minorHAnsi" w:hAnsiTheme="minorHAnsi" w:cs="Arial"/>
          <w:sz w:val="24"/>
          <w:szCs w:val="24"/>
        </w:rPr>
        <w:t>(-0.</w:t>
      </w:r>
      <w:r w:rsidR="005C6AA0" w:rsidRPr="00CF6279">
        <w:rPr>
          <w:rFonts w:asciiTheme="minorHAnsi" w:hAnsiTheme="minorHAnsi" w:cs="Arial"/>
          <w:sz w:val="24"/>
          <w:szCs w:val="24"/>
        </w:rPr>
        <w:t xml:space="preserve">015 </w:t>
      </w:r>
      <w:r w:rsidRPr="00CF6279">
        <w:rPr>
          <w:rFonts w:asciiTheme="minorHAnsi" w:hAnsiTheme="minorHAnsi" w:cs="Arial"/>
          <w:sz w:val="24"/>
          <w:szCs w:val="24"/>
        </w:rPr>
        <w:t>mmol/L, 95% CI = -0.</w:t>
      </w:r>
      <w:r w:rsidR="005C6AA0" w:rsidRPr="00CF6279">
        <w:rPr>
          <w:rFonts w:asciiTheme="minorHAnsi" w:hAnsiTheme="minorHAnsi" w:cs="Arial"/>
          <w:sz w:val="24"/>
          <w:szCs w:val="24"/>
        </w:rPr>
        <w:t>117</w:t>
      </w:r>
      <w:r w:rsidRPr="00CF6279">
        <w:rPr>
          <w:rFonts w:asciiTheme="minorHAnsi" w:hAnsiTheme="minorHAnsi" w:cs="Arial"/>
          <w:sz w:val="24"/>
          <w:szCs w:val="24"/>
        </w:rPr>
        <w:t>, 0.08</w:t>
      </w:r>
      <w:r w:rsidR="005C6AA0" w:rsidRPr="00CF6279">
        <w:rPr>
          <w:rFonts w:asciiTheme="minorHAnsi" w:hAnsiTheme="minorHAnsi" w:cs="Arial"/>
          <w:sz w:val="24"/>
          <w:szCs w:val="24"/>
        </w:rPr>
        <w:t>3</w:t>
      </w:r>
      <w:r w:rsidRPr="00CF6279">
        <w:rPr>
          <w:rFonts w:asciiTheme="minorHAnsi" w:hAnsiTheme="minorHAnsi" w:cs="Arial"/>
          <w:sz w:val="24"/>
          <w:szCs w:val="24"/>
        </w:rPr>
        <w:t xml:space="preserve">), an increase in LDL cholesterol </w:t>
      </w:r>
      <w:r w:rsidR="0040189D" w:rsidRPr="00CF6279">
        <w:rPr>
          <w:rFonts w:asciiTheme="minorHAnsi" w:hAnsiTheme="minorHAnsi" w:cs="Arial"/>
          <w:sz w:val="24"/>
          <w:szCs w:val="24"/>
        </w:rPr>
        <w:t>of 0</w:t>
      </w:r>
      <w:r w:rsidRPr="00CF6279">
        <w:rPr>
          <w:rFonts w:asciiTheme="minorHAnsi" w:hAnsiTheme="minorHAnsi" w:cs="Arial"/>
          <w:sz w:val="24"/>
          <w:szCs w:val="24"/>
        </w:rPr>
        <w:t>.</w:t>
      </w:r>
      <w:r w:rsidR="005C6AA0" w:rsidRPr="00CF6279">
        <w:rPr>
          <w:rFonts w:asciiTheme="minorHAnsi" w:hAnsiTheme="minorHAnsi" w:cs="Arial"/>
          <w:sz w:val="24"/>
          <w:szCs w:val="24"/>
        </w:rPr>
        <w:t>0</w:t>
      </w:r>
      <w:r w:rsidR="00D754E9">
        <w:rPr>
          <w:rFonts w:asciiTheme="minorHAnsi" w:hAnsiTheme="minorHAnsi" w:cs="Arial"/>
          <w:sz w:val="24"/>
          <w:szCs w:val="24"/>
        </w:rPr>
        <w:t>30</w:t>
      </w:r>
      <w:r w:rsidR="00A841CB">
        <w:rPr>
          <w:rFonts w:asciiTheme="minorHAnsi" w:hAnsiTheme="minorHAnsi" w:cs="Arial"/>
          <w:sz w:val="24"/>
          <w:szCs w:val="24"/>
        </w:rPr>
        <w:t xml:space="preserve"> </w:t>
      </w:r>
      <w:r w:rsidR="005C6AA0" w:rsidRPr="00CF6279">
        <w:rPr>
          <w:rFonts w:asciiTheme="minorHAnsi" w:hAnsiTheme="minorHAnsi" w:cs="Arial"/>
          <w:sz w:val="24"/>
          <w:szCs w:val="24"/>
        </w:rPr>
        <w:t>mmol</w:t>
      </w:r>
      <w:r w:rsidRPr="00CF6279">
        <w:rPr>
          <w:rFonts w:asciiTheme="minorHAnsi" w:hAnsiTheme="minorHAnsi" w:cs="Arial"/>
          <w:sz w:val="24"/>
          <w:szCs w:val="24"/>
        </w:rPr>
        <w:t xml:space="preserve">/L (95% </w:t>
      </w:r>
      <w:r w:rsidRPr="006905FC">
        <w:rPr>
          <w:rFonts w:asciiTheme="minorHAnsi" w:hAnsiTheme="minorHAnsi" w:cs="Arial"/>
          <w:sz w:val="24"/>
          <w:szCs w:val="24"/>
        </w:rPr>
        <w:t>CI = -0.</w:t>
      </w:r>
      <w:r w:rsidR="00D754E9" w:rsidRPr="006905FC">
        <w:rPr>
          <w:rFonts w:asciiTheme="minorHAnsi" w:hAnsiTheme="minorHAnsi" w:cs="Arial"/>
          <w:sz w:val="24"/>
          <w:szCs w:val="24"/>
        </w:rPr>
        <w:t>0</w:t>
      </w:r>
      <w:r w:rsidR="00D754E9">
        <w:rPr>
          <w:rFonts w:asciiTheme="minorHAnsi" w:hAnsiTheme="minorHAnsi" w:cs="Arial"/>
          <w:sz w:val="24"/>
          <w:szCs w:val="24"/>
        </w:rPr>
        <w:t>01</w:t>
      </w:r>
      <w:r w:rsidRPr="006905FC">
        <w:rPr>
          <w:rFonts w:asciiTheme="minorHAnsi" w:hAnsiTheme="minorHAnsi" w:cs="Arial"/>
          <w:sz w:val="24"/>
          <w:szCs w:val="24"/>
        </w:rPr>
        <w:t>, 0.</w:t>
      </w:r>
      <w:r w:rsidR="00D754E9" w:rsidRPr="006905FC">
        <w:rPr>
          <w:rFonts w:asciiTheme="minorHAnsi" w:hAnsiTheme="minorHAnsi" w:cs="Arial"/>
          <w:sz w:val="24"/>
          <w:szCs w:val="24"/>
        </w:rPr>
        <w:t>06</w:t>
      </w:r>
      <w:r w:rsidR="00D754E9">
        <w:rPr>
          <w:rFonts w:asciiTheme="minorHAnsi" w:hAnsiTheme="minorHAnsi" w:cs="Arial"/>
          <w:sz w:val="24"/>
          <w:szCs w:val="24"/>
        </w:rPr>
        <w:t>5</w:t>
      </w:r>
      <w:r w:rsidRPr="006905FC">
        <w:rPr>
          <w:rFonts w:asciiTheme="minorHAnsi" w:hAnsiTheme="minorHAnsi" w:cs="Arial"/>
          <w:sz w:val="24"/>
          <w:szCs w:val="24"/>
        </w:rPr>
        <w:t>) and a decrease in HDL cholesterol (-0.01</w:t>
      </w:r>
      <w:r w:rsidR="005C6AA0">
        <w:rPr>
          <w:rFonts w:asciiTheme="minorHAnsi" w:hAnsiTheme="minorHAnsi" w:cs="Arial"/>
          <w:sz w:val="24"/>
          <w:szCs w:val="24"/>
        </w:rPr>
        <w:t>1</w:t>
      </w:r>
      <w:r w:rsidRPr="006905FC">
        <w:rPr>
          <w:rFonts w:asciiTheme="minorHAnsi" w:hAnsiTheme="minorHAnsi" w:cs="Arial"/>
          <w:sz w:val="24"/>
          <w:szCs w:val="24"/>
        </w:rPr>
        <w:t>m</w:t>
      </w:r>
      <w:r w:rsidR="004A5F6A">
        <w:rPr>
          <w:rFonts w:asciiTheme="minorHAnsi" w:hAnsiTheme="minorHAnsi" w:cs="Arial"/>
          <w:sz w:val="24"/>
          <w:szCs w:val="24"/>
        </w:rPr>
        <w:t>mol/L, 95% CI = -0.</w:t>
      </w:r>
      <w:r w:rsidR="005C6AA0">
        <w:rPr>
          <w:rFonts w:asciiTheme="minorHAnsi" w:hAnsiTheme="minorHAnsi" w:cs="Arial"/>
          <w:sz w:val="24"/>
          <w:szCs w:val="24"/>
        </w:rPr>
        <w:t>028</w:t>
      </w:r>
      <w:r w:rsidR="004A5F6A">
        <w:rPr>
          <w:rFonts w:asciiTheme="minorHAnsi" w:hAnsiTheme="minorHAnsi" w:cs="Arial"/>
          <w:sz w:val="24"/>
          <w:szCs w:val="24"/>
        </w:rPr>
        <w:t xml:space="preserve">, </w:t>
      </w:r>
      <w:r w:rsidR="004A5F6A">
        <w:rPr>
          <w:rFonts w:asciiTheme="minorHAnsi" w:hAnsiTheme="minorHAnsi" w:cs="Arial"/>
          <w:sz w:val="24"/>
          <w:szCs w:val="24"/>
        </w:rPr>
        <w:lastRenderedPageBreak/>
        <w:t>0.</w:t>
      </w:r>
      <w:r w:rsidR="00D754E9">
        <w:rPr>
          <w:rFonts w:asciiTheme="minorHAnsi" w:hAnsiTheme="minorHAnsi" w:cs="Arial"/>
          <w:sz w:val="24"/>
          <w:szCs w:val="24"/>
        </w:rPr>
        <w:t>006</w:t>
      </w:r>
      <w:r w:rsidR="004A5F6A">
        <w:rPr>
          <w:rFonts w:asciiTheme="minorHAnsi" w:hAnsiTheme="minorHAnsi" w:cs="Arial"/>
          <w:sz w:val="24"/>
          <w:szCs w:val="24"/>
        </w:rPr>
        <w:t>)</w:t>
      </w:r>
      <w:r w:rsidR="008C72D5" w:rsidRPr="00C46C77">
        <w:rPr>
          <w:rFonts w:asciiTheme="minorHAnsi" w:hAnsiTheme="minorHAnsi" w:cs="Arial"/>
          <w:sz w:val="24"/>
          <w:szCs w:val="24"/>
        </w:rPr>
        <w:t>.</w:t>
      </w:r>
      <w:r w:rsidR="00A32A54">
        <w:rPr>
          <w:rFonts w:asciiTheme="minorHAnsi" w:hAnsiTheme="minorHAnsi" w:cs="Arial"/>
          <w:sz w:val="24"/>
          <w:szCs w:val="24"/>
        </w:rPr>
        <w:t xml:space="preserve"> While non-significant, the direction of effect</w:t>
      </w:r>
      <w:r w:rsidR="00014854">
        <w:rPr>
          <w:rFonts w:asciiTheme="minorHAnsi" w:hAnsiTheme="minorHAnsi" w:cs="Arial"/>
          <w:sz w:val="24"/>
          <w:szCs w:val="24"/>
        </w:rPr>
        <w:t>s</w:t>
      </w:r>
      <w:r w:rsidR="00A32A54">
        <w:rPr>
          <w:rFonts w:asciiTheme="minorHAnsi" w:hAnsiTheme="minorHAnsi" w:cs="Arial"/>
          <w:sz w:val="24"/>
          <w:szCs w:val="24"/>
        </w:rPr>
        <w:t xml:space="preserve"> </w:t>
      </w:r>
      <w:r w:rsidR="00D37F40">
        <w:rPr>
          <w:rFonts w:asciiTheme="minorHAnsi" w:hAnsiTheme="minorHAnsi" w:cs="Arial"/>
          <w:sz w:val="24"/>
          <w:szCs w:val="24"/>
        </w:rPr>
        <w:t xml:space="preserve">for LDL and HDL cholesterol </w:t>
      </w:r>
      <w:r w:rsidR="00A32A54">
        <w:rPr>
          <w:rFonts w:asciiTheme="minorHAnsi" w:hAnsiTheme="minorHAnsi" w:cs="Arial"/>
          <w:sz w:val="24"/>
          <w:szCs w:val="24"/>
        </w:rPr>
        <w:t xml:space="preserve">did not change with the removal of Teng et al. </w:t>
      </w:r>
    </w:p>
    <w:p w14:paraId="73EB7C9B" w14:textId="6A8AC023" w:rsidR="00986107" w:rsidRPr="00636543" w:rsidRDefault="00553ED9" w:rsidP="00553ED9">
      <w:pPr>
        <w:pStyle w:val="Heading4"/>
      </w:pPr>
      <w:r>
        <w:t>3.3.7</w:t>
      </w:r>
      <w:r>
        <w:tab/>
      </w:r>
      <w:r w:rsidR="00986107" w:rsidRPr="00636543">
        <w:t xml:space="preserve">Dose repose </w:t>
      </w:r>
      <w:r w:rsidR="00CF72DE" w:rsidRPr="00636543">
        <w:t>analysis</w:t>
      </w:r>
    </w:p>
    <w:p w14:paraId="2C182B8A" w14:textId="50566793" w:rsidR="00877E35" w:rsidRPr="00636543" w:rsidRDefault="00986107" w:rsidP="008E3F06">
      <w:pPr>
        <w:spacing w:before="120" w:after="120" w:line="360" w:lineRule="auto"/>
        <w:rPr>
          <w:rFonts w:asciiTheme="minorHAnsi" w:hAnsiTheme="minorHAnsi" w:cs="Arial"/>
          <w:sz w:val="24"/>
          <w:szCs w:val="24"/>
        </w:rPr>
      </w:pPr>
      <w:r w:rsidRPr="00636543">
        <w:rPr>
          <w:rFonts w:asciiTheme="minorHAnsi" w:hAnsiTheme="minorHAnsi" w:cs="Arial"/>
          <w:sz w:val="24"/>
          <w:szCs w:val="24"/>
        </w:rPr>
        <w:t>Dose response and potential non-linear relationships between intake of TFA</w:t>
      </w:r>
      <w:r w:rsidR="0091308C">
        <w:rPr>
          <w:rFonts w:asciiTheme="minorHAnsi" w:hAnsiTheme="minorHAnsi" w:cs="Arial"/>
          <w:sz w:val="24"/>
          <w:szCs w:val="24"/>
        </w:rPr>
        <w:t>, as a percentage of energy intake,</w:t>
      </w:r>
      <w:r w:rsidR="0091308C" w:rsidRPr="00636543">
        <w:rPr>
          <w:rFonts w:asciiTheme="minorHAnsi" w:hAnsiTheme="minorHAnsi" w:cs="Arial"/>
          <w:sz w:val="24"/>
          <w:szCs w:val="24"/>
        </w:rPr>
        <w:t xml:space="preserve"> and</w:t>
      </w:r>
      <w:r w:rsidRPr="00636543">
        <w:rPr>
          <w:rFonts w:asciiTheme="minorHAnsi" w:hAnsiTheme="minorHAnsi" w:cs="Arial"/>
          <w:sz w:val="24"/>
          <w:szCs w:val="24"/>
        </w:rPr>
        <w:t xml:space="preserve"> changes in total, LDL and HDL cholesterol were investigated. </w:t>
      </w:r>
      <w:r w:rsidR="002953F3" w:rsidRPr="00636543">
        <w:rPr>
          <w:rFonts w:asciiTheme="minorHAnsi" w:hAnsiTheme="minorHAnsi" w:cs="Arial"/>
          <w:sz w:val="24"/>
          <w:szCs w:val="24"/>
        </w:rPr>
        <w:t>T</w:t>
      </w:r>
      <w:r w:rsidRPr="00636543">
        <w:rPr>
          <w:rFonts w:asciiTheme="minorHAnsi" w:hAnsiTheme="minorHAnsi" w:cs="Arial"/>
          <w:sz w:val="24"/>
          <w:szCs w:val="24"/>
        </w:rPr>
        <w:t xml:space="preserve">here was a high degree of variability </w:t>
      </w:r>
      <w:r w:rsidR="002953F3" w:rsidRPr="00636543">
        <w:rPr>
          <w:rFonts w:asciiTheme="minorHAnsi" w:hAnsiTheme="minorHAnsi" w:cs="Arial"/>
          <w:sz w:val="24"/>
          <w:szCs w:val="24"/>
        </w:rPr>
        <w:t xml:space="preserve">in </w:t>
      </w:r>
      <w:r w:rsidR="00877E35" w:rsidRPr="00636543">
        <w:rPr>
          <w:rFonts w:asciiTheme="minorHAnsi" w:hAnsiTheme="minorHAnsi" w:cs="Arial"/>
          <w:sz w:val="24"/>
          <w:szCs w:val="24"/>
        </w:rPr>
        <w:t>results</w:t>
      </w:r>
      <w:r w:rsidRPr="00636543">
        <w:rPr>
          <w:rFonts w:asciiTheme="minorHAnsi" w:hAnsiTheme="minorHAnsi" w:cs="Arial"/>
          <w:sz w:val="24"/>
          <w:szCs w:val="24"/>
        </w:rPr>
        <w:t xml:space="preserve"> from different st</w:t>
      </w:r>
      <w:r w:rsidR="00F627A3" w:rsidRPr="00636543">
        <w:rPr>
          <w:rFonts w:asciiTheme="minorHAnsi" w:hAnsiTheme="minorHAnsi" w:cs="Arial"/>
          <w:sz w:val="24"/>
          <w:szCs w:val="24"/>
        </w:rPr>
        <w:t xml:space="preserve">udies. In addition, there was substantial </w:t>
      </w:r>
      <w:r w:rsidRPr="00636543">
        <w:rPr>
          <w:rFonts w:asciiTheme="minorHAnsi" w:hAnsiTheme="minorHAnsi" w:cs="Arial"/>
          <w:sz w:val="24"/>
          <w:szCs w:val="24"/>
        </w:rPr>
        <w:t>clustering around one per cent intake of TFA</w:t>
      </w:r>
      <w:r w:rsidR="00F627A3" w:rsidRPr="00636543">
        <w:rPr>
          <w:rFonts w:asciiTheme="minorHAnsi" w:hAnsiTheme="minorHAnsi" w:cs="Arial"/>
          <w:sz w:val="24"/>
          <w:szCs w:val="24"/>
        </w:rPr>
        <w:t>,</w:t>
      </w:r>
      <w:r w:rsidRPr="00636543">
        <w:rPr>
          <w:rFonts w:asciiTheme="minorHAnsi" w:hAnsiTheme="minorHAnsi" w:cs="Arial"/>
          <w:sz w:val="24"/>
          <w:szCs w:val="24"/>
        </w:rPr>
        <w:t xml:space="preserve"> which</w:t>
      </w:r>
      <w:r w:rsidR="00F627A3" w:rsidRPr="00636543">
        <w:rPr>
          <w:rFonts w:asciiTheme="minorHAnsi" w:hAnsiTheme="minorHAnsi" w:cs="Arial"/>
          <w:sz w:val="24"/>
          <w:szCs w:val="24"/>
        </w:rPr>
        <w:t xml:space="preserve"> somewhat</w:t>
      </w:r>
      <w:r w:rsidRPr="00636543">
        <w:rPr>
          <w:rFonts w:asciiTheme="minorHAnsi" w:hAnsiTheme="minorHAnsi" w:cs="Arial"/>
          <w:sz w:val="24"/>
          <w:szCs w:val="24"/>
        </w:rPr>
        <w:t xml:space="preserve"> limits the abilit</w:t>
      </w:r>
      <w:r w:rsidR="002953F3" w:rsidRPr="00636543">
        <w:rPr>
          <w:rFonts w:asciiTheme="minorHAnsi" w:hAnsiTheme="minorHAnsi" w:cs="Arial"/>
          <w:sz w:val="24"/>
          <w:szCs w:val="24"/>
        </w:rPr>
        <w:t xml:space="preserve">y to assess potential threshold, dose response </w:t>
      </w:r>
      <w:r w:rsidRPr="00636543">
        <w:rPr>
          <w:rFonts w:asciiTheme="minorHAnsi" w:hAnsiTheme="minorHAnsi" w:cs="Arial"/>
          <w:sz w:val="24"/>
          <w:szCs w:val="24"/>
        </w:rPr>
        <w:t>or nonlinear relationships</w:t>
      </w:r>
      <w:r w:rsidR="00F627A3" w:rsidRPr="00636543">
        <w:rPr>
          <w:rFonts w:asciiTheme="minorHAnsi" w:hAnsiTheme="minorHAnsi" w:cs="Arial"/>
          <w:sz w:val="24"/>
          <w:szCs w:val="24"/>
        </w:rPr>
        <w:t xml:space="preserve"> in the data.</w:t>
      </w:r>
      <w:r w:rsidRPr="00636543">
        <w:rPr>
          <w:rFonts w:asciiTheme="minorHAnsi" w:hAnsiTheme="minorHAnsi" w:cs="Arial"/>
          <w:sz w:val="24"/>
          <w:szCs w:val="24"/>
        </w:rPr>
        <w:t xml:space="preserve"> </w:t>
      </w:r>
      <w:r w:rsidR="002953F3" w:rsidRPr="00636543">
        <w:rPr>
          <w:rFonts w:asciiTheme="minorHAnsi" w:hAnsiTheme="minorHAnsi" w:cs="Arial"/>
          <w:sz w:val="24"/>
          <w:szCs w:val="24"/>
        </w:rPr>
        <w:t xml:space="preserve">Nevertheless, these results suggest a significant increase in both total </w:t>
      </w:r>
      <w:r w:rsidR="00010E41" w:rsidRPr="00636543">
        <w:rPr>
          <w:rFonts w:asciiTheme="minorHAnsi" w:hAnsiTheme="minorHAnsi" w:cs="Arial"/>
          <w:sz w:val="24"/>
          <w:szCs w:val="24"/>
        </w:rPr>
        <w:t>(</w:t>
      </w:r>
      <w:r w:rsidR="00BE123D" w:rsidRPr="00636543">
        <w:rPr>
          <w:rFonts w:asciiTheme="minorHAnsi" w:hAnsiTheme="minorHAnsi" w:cs="Arial"/>
          <w:b/>
          <w:sz w:val="24"/>
          <w:szCs w:val="24"/>
        </w:rPr>
        <w:t>F</w:t>
      </w:r>
      <w:r w:rsidR="00010E41" w:rsidRPr="00636543">
        <w:rPr>
          <w:rFonts w:asciiTheme="minorHAnsi" w:hAnsiTheme="minorHAnsi" w:cs="Arial"/>
          <w:b/>
          <w:sz w:val="24"/>
          <w:szCs w:val="24"/>
        </w:rPr>
        <w:t xml:space="preserve">igure </w:t>
      </w:r>
      <w:r w:rsidR="00DF736E">
        <w:rPr>
          <w:rFonts w:asciiTheme="minorHAnsi" w:hAnsiTheme="minorHAnsi" w:cs="Arial"/>
          <w:b/>
          <w:sz w:val="24"/>
          <w:szCs w:val="24"/>
        </w:rPr>
        <w:t>3</w:t>
      </w:r>
      <w:r w:rsidR="00010E41" w:rsidRPr="00636543">
        <w:rPr>
          <w:rFonts w:asciiTheme="minorHAnsi" w:hAnsiTheme="minorHAnsi" w:cs="Arial"/>
          <w:sz w:val="24"/>
          <w:szCs w:val="24"/>
        </w:rPr>
        <w:t xml:space="preserve">) </w:t>
      </w:r>
      <w:r w:rsidR="002953F3" w:rsidRPr="00636543">
        <w:rPr>
          <w:rFonts w:asciiTheme="minorHAnsi" w:hAnsiTheme="minorHAnsi" w:cs="Arial"/>
          <w:sz w:val="24"/>
          <w:szCs w:val="24"/>
        </w:rPr>
        <w:t>and LDL cholesterol</w:t>
      </w:r>
      <w:r w:rsidR="00010E41" w:rsidRPr="00636543">
        <w:rPr>
          <w:rFonts w:asciiTheme="minorHAnsi" w:hAnsiTheme="minorHAnsi" w:cs="Arial"/>
          <w:sz w:val="24"/>
          <w:szCs w:val="24"/>
        </w:rPr>
        <w:t xml:space="preserve"> (</w:t>
      </w:r>
      <w:r w:rsidR="00BE123D" w:rsidRPr="00636543">
        <w:rPr>
          <w:rFonts w:asciiTheme="minorHAnsi" w:hAnsiTheme="minorHAnsi" w:cs="Arial"/>
          <w:b/>
          <w:sz w:val="24"/>
          <w:szCs w:val="24"/>
        </w:rPr>
        <w:t>F</w:t>
      </w:r>
      <w:r w:rsidR="00010E41" w:rsidRPr="00636543">
        <w:rPr>
          <w:rFonts w:asciiTheme="minorHAnsi" w:hAnsiTheme="minorHAnsi" w:cs="Arial"/>
          <w:b/>
          <w:sz w:val="24"/>
          <w:szCs w:val="24"/>
        </w:rPr>
        <w:t xml:space="preserve">igure </w:t>
      </w:r>
      <w:r w:rsidR="00DF736E">
        <w:rPr>
          <w:rFonts w:asciiTheme="minorHAnsi" w:hAnsiTheme="minorHAnsi" w:cs="Arial"/>
          <w:b/>
          <w:sz w:val="24"/>
          <w:szCs w:val="24"/>
        </w:rPr>
        <w:t>4</w:t>
      </w:r>
      <w:r w:rsidR="00010E41" w:rsidRPr="00636543">
        <w:rPr>
          <w:rFonts w:asciiTheme="minorHAnsi" w:hAnsiTheme="minorHAnsi" w:cs="Arial"/>
          <w:sz w:val="24"/>
          <w:szCs w:val="24"/>
        </w:rPr>
        <w:t>)</w:t>
      </w:r>
      <w:r w:rsidR="002953F3" w:rsidRPr="00636543">
        <w:rPr>
          <w:rFonts w:asciiTheme="minorHAnsi" w:hAnsiTheme="minorHAnsi" w:cs="Arial"/>
          <w:sz w:val="24"/>
          <w:szCs w:val="24"/>
        </w:rPr>
        <w:t xml:space="preserve"> with an increase in TFA intake. In addition, there is a significant negative relationship between TFA dose and change in HDL cholesterol (</w:t>
      </w:r>
      <w:r w:rsidR="00071DFE" w:rsidRPr="00636543">
        <w:rPr>
          <w:rFonts w:asciiTheme="minorHAnsi" w:hAnsiTheme="minorHAnsi" w:cs="Arial"/>
          <w:b/>
          <w:sz w:val="24"/>
          <w:szCs w:val="24"/>
        </w:rPr>
        <w:t>F</w:t>
      </w:r>
      <w:r w:rsidR="002953F3" w:rsidRPr="00636543">
        <w:rPr>
          <w:rFonts w:asciiTheme="minorHAnsi" w:hAnsiTheme="minorHAnsi" w:cs="Arial"/>
          <w:b/>
          <w:sz w:val="24"/>
          <w:szCs w:val="24"/>
        </w:rPr>
        <w:t xml:space="preserve">igure </w:t>
      </w:r>
      <w:r w:rsidR="00DF736E">
        <w:rPr>
          <w:rFonts w:asciiTheme="minorHAnsi" w:hAnsiTheme="minorHAnsi" w:cs="Arial"/>
          <w:b/>
          <w:sz w:val="24"/>
          <w:szCs w:val="24"/>
        </w:rPr>
        <w:t>5</w:t>
      </w:r>
      <w:r w:rsidR="002953F3" w:rsidRPr="00636543">
        <w:rPr>
          <w:rFonts w:asciiTheme="minorHAnsi" w:hAnsiTheme="minorHAnsi" w:cs="Arial"/>
          <w:sz w:val="24"/>
          <w:szCs w:val="24"/>
        </w:rPr>
        <w:t xml:space="preserve">). </w:t>
      </w:r>
    </w:p>
    <w:p w14:paraId="364B0FE5" w14:textId="77777777" w:rsidR="00877E35" w:rsidRPr="00636543" w:rsidRDefault="00877E35" w:rsidP="008E3F06">
      <w:pPr>
        <w:spacing w:before="120" w:after="120" w:line="360" w:lineRule="auto"/>
        <w:rPr>
          <w:rFonts w:asciiTheme="minorHAnsi" w:hAnsiTheme="minorHAnsi" w:cs="Arial"/>
          <w:sz w:val="24"/>
          <w:szCs w:val="24"/>
        </w:rPr>
      </w:pPr>
    </w:p>
    <w:p w14:paraId="78AD97F5" w14:textId="0BAE2B51" w:rsidR="00D435FB" w:rsidRDefault="00974D49" w:rsidP="00830D4A">
      <w:pPr>
        <w:spacing w:before="120" w:after="120" w:line="360" w:lineRule="auto"/>
        <w:jc w:val="center"/>
        <w:rPr>
          <w:rFonts w:asciiTheme="minorHAnsi" w:hAnsiTheme="minorHAnsi" w:cs="Arial"/>
        </w:rPr>
      </w:pPr>
      <w:r>
        <w:rPr>
          <w:noProof/>
          <w:lang w:val="en-NZ" w:eastAsia="en-NZ"/>
        </w:rPr>
        <w:drawing>
          <wp:inline distT="0" distB="0" distL="0" distR="0" wp14:anchorId="683154BB" wp14:editId="0CD4EB8F">
            <wp:extent cx="4010025" cy="3007519"/>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14452" cy="3010839"/>
                    </a:xfrm>
                    <a:prstGeom prst="rect">
                      <a:avLst/>
                    </a:prstGeom>
                  </pic:spPr>
                </pic:pic>
              </a:graphicData>
            </a:graphic>
          </wp:inline>
        </w:drawing>
      </w:r>
    </w:p>
    <w:p w14:paraId="36AB950E" w14:textId="67F9F27A" w:rsidR="00D435FB" w:rsidRPr="00830D4A" w:rsidRDefault="00D435FB" w:rsidP="00D435FB">
      <w:pPr>
        <w:spacing w:before="120" w:after="120" w:line="360" w:lineRule="auto"/>
      </w:pPr>
      <w:r w:rsidRPr="00636543">
        <w:rPr>
          <w:rFonts w:asciiTheme="minorHAnsi" w:hAnsiTheme="minorHAnsi" w:cs="Arial"/>
          <w:b/>
          <w:sz w:val="24"/>
        </w:rPr>
        <w:t xml:space="preserve">Figure </w:t>
      </w:r>
      <w:r w:rsidR="00DF736E">
        <w:rPr>
          <w:rFonts w:asciiTheme="minorHAnsi" w:hAnsiTheme="minorHAnsi" w:cs="Arial"/>
          <w:b/>
          <w:sz w:val="24"/>
        </w:rPr>
        <w:t>5</w:t>
      </w:r>
      <w:r w:rsidRPr="00636543">
        <w:rPr>
          <w:rFonts w:asciiTheme="minorHAnsi" w:hAnsiTheme="minorHAnsi" w:cs="Arial"/>
          <w:sz w:val="24"/>
        </w:rPr>
        <w:t xml:space="preserve">. </w:t>
      </w:r>
      <w:r w:rsidR="001D63B2">
        <w:rPr>
          <w:rFonts w:asciiTheme="minorHAnsi" w:hAnsiTheme="minorHAnsi" w:cs="Arial"/>
          <w:sz w:val="24"/>
        </w:rPr>
        <w:t>Dose response analysis of change</w:t>
      </w:r>
      <w:r w:rsidR="0091308C">
        <w:rPr>
          <w:rFonts w:asciiTheme="minorHAnsi" w:hAnsiTheme="minorHAnsi" w:cs="Arial"/>
          <w:sz w:val="24"/>
        </w:rPr>
        <w:t xml:space="preserve"> in </w:t>
      </w:r>
      <w:r w:rsidR="00F73CD0">
        <w:rPr>
          <w:rFonts w:asciiTheme="minorHAnsi" w:hAnsiTheme="minorHAnsi" w:cs="Arial"/>
          <w:sz w:val="24"/>
        </w:rPr>
        <w:t xml:space="preserve">total </w:t>
      </w:r>
      <w:r w:rsidR="0091308C">
        <w:rPr>
          <w:rFonts w:asciiTheme="minorHAnsi" w:hAnsiTheme="minorHAnsi" w:cs="Arial"/>
          <w:sz w:val="24"/>
        </w:rPr>
        <w:t xml:space="preserve">cholesterol </w:t>
      </w:r>
      <w:r w:rsidR="00D643B3">
        <w:rPr>
          <w:rFonts w:asciiTheme="minorHAnsi" w:hAnsiTheme="minorHAnsi" w:cs="Arial"/>
          <w:sz w:val="24"/>
        </w:rPr>
        <w:t xml:space="preserve">when cis-MUFA is exchanged for </w:t>
      </w:r>
      <w:r w:rsidR="0091308C">
        <w:rPr>
          <w:rFonts w:asciiTheme="minorHAnsi" w:hAnsiTheme="minorHAnsi" w:cs="Arial"/>
          <w:sz w:val="24"/>
        </w:rPr>
        <w:t>TFA</w:t>
      </w:r>
      <w:r w:rsidR="00D643B3">
        <w:rPr>
          <w:rFonts w:asciiTheme="minorHAnsi" w:hAnsiTheme="minorHAnsi" w:cs="Arial"/>
          <w:sz w:val="24"/>
        </w:rPr>
        <w:t xml:space="preserve"> on an isoenergy basis</w:t>
      </w:r>
      <w:r w:rsidR="005D188B" w:rsidRPr="00830D4A">
        <w:t xml:space="preserve"> (α = 0 β = 0.0</w:t>
      </w:r>
      <w:r w:rsidR="005D188B">
        <w:t>29</w:t>
      </w:r>
      <w:r w:rsidR="005D188B" w:rsidRPr="00830D4A">
        <w:t>)</w:t>
      </w:r>
    </w:p>
    <w:p w14:paraId="7064B51B" w14:textId="682267F5" w:rsidR="009D2B4A" w:rsidRDefault="009D2B4A" w:rsidP="001D63B2">
      <w:pPr>
        <w:spacing w:before="120" w:after="120" w:line="360" w:lineRule="auto"/>
        <w:rPr>
          <w:rFonts w:asciiTheme="minorHAnsi" w:hAnsiTheme="minorHAnsi" w:cs="Arial"/>
          <w:b/>
          <w:sz w:val="24"/>
        </w:rPr>
      </w:pPr>
    </w:p>
    <w:p w14:paraId="1C9713CE" w14:textId="462EE264" w:rsidR="009D2B4A" w:rsidRDefault="00974D49" w:rsidP="00830D4A">
      <w:pPr>
        <w:spacing w:before="120" w:after="120" w:line="360" w:lineRule="auto"/>
        <w:jc w:val="center"/>
        <w:rPr>
          <w:rFonts w:asciiTheme="minorHAnsi" w:hAnsiTheme="minorHAnsi" w:cs="Arial"/>
          <w:b/>
          <w:sz w:val="24"/>
        </w:rPr>
      </w:pPr>
      <w:r>
        <w:rPr>
          <w:noProof/>
          <w:lang w:val="en-NZ" w:eastAsia="en-NZ"/>
        </w:rPr>
        <w:lastRenderedPageBreak/>
        <w:drawing>
          <wp:inline distT="0" distB="0" distL="0" distR="0" wp14:anchorId="0FAFFE8F" wp14:editId="0060734D">
            <wp:extent cx="3771899" cy="282892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76063" cy="2832048"/>
                    </a:xfrm>
                    <a:prstGeom prst="rect">
                      <a:avLst/>
                    </a:prstGeom>
                  </pic:spPr>
                </pic:pic>
              </a:graphicData>
            </a:graphic>
          </wp:inline>
        </w:drawing>
      </w:r>
    </w:p>
    <w:p w14:paraId="5B78ABFB" w14:textId="77777777" w:rsidR="00974D49" w:rsidRDefault="00974D49" w:rsidP="00830D4A">
      <w:pPr>
        <w:spacing w:before="120" w:after="120" w:line="360" w:lineRule="auto"/>
        <w:jc w:val="center"/>
        <w:rPr>
          <w:rFonts w:asciiTheme="minorHAnsi" w:hAnsiTheme="minorHAnsi" w:cs="Arial"/>
          <w:b/>
          <w:sz w:val="24"/>
        </w:rPr>
      </w:pPr>
    </w:p>
    <w:p w14:paraId="14C819C5" w14:textId="6889947A" w:rsidR="001D63B2" w:rsidRPr="00636543" w:rsidRDefault="00D435FB" w:rsidP="001D63B2">
      <w:pPr>
        <w:spacing w:before="120" w:after="120" w:line="360" w:lineRule="auto"/>
        <w:rPr>
          <w:rFonts w:asciiTheme="minorHAnsi" w:hAnsiTheme="minorHAnsi" w:cs="Arial"/>
          <w:sz w:val="24"/>
        </w:rPr>
      </w:pPr>
      <w:r w:rsidRPr="00636543">
        <w:rPr>
          <w:rFonts w:asciiTheme="minorHAnsi" w:hAnsiTheme="minorHAnsi" w:cs="Arial"/>
          <w:b/>
          <w:sz w:val="24"/>
        </w:rPr>
        <w:t xml:space="preserve">Figure </w:t>
      </w:r>
      <w:r w:rsidR="00DF736E">
        <w:rPr>
          <w:rFonts w:asciiTheme="minorHAnsi" w:hAnsiTheme="minorHAnsi" w:cs="Arial"/>
          <w:b/>
          <w:sz w:val="24"/>
        </w:rPr>
        <w:t>6</w:t>
      </w:r>
      <w:r w:rsidRPr="00636543">
        <w:rPr>
          <w:rFonts w:asciiTheme="minorHAnsi" w:hAnsiTheme="minorHAnsi" w:cs="Arial"/>
          <w:sz w:val="24"/>
        </w:rPr>
        <w:t xml:space="preserve">. </w:t>
      </w:r>
      <w:r w:rsidR="007C341A">
        <w:rPr>
          <w:rFonts w:asciiTheme="minorHAnsi" w:hAnsiTheme="minorHAnsi" w:cs="Arial"/>
          <w:sz w:val="24"/>
        </w:rPr>
        <w:t>Dose-response analysis of c</w:t>
      </w:r>
      <w:r w:rsidR="007C341A" w:rsidRPr="008B184B">
        <w:rPr>
          <w:rFonts w:asciiTheme="minorHAnsi" w:hAnsiTheme="minorHAnsi" w:cs="Arial"/>
          <w:sz w:val="24"/>
        </w:rPr>
        <w:t xml:space="preserve">hange </w:t>
      </w:r>
      <w:r w:rsidRPr="00636543">
        <w:rPr>
          <w:rFonts w:asciiTheme="minorHAnsi" w:hAnsiTheme="minorHAnsi" w:cs="Arial"/>
          <w:sz w:val="24"/>
        </w:rPr>
        <w:t xml:space="preserve">in LDL cholesterol </w:t>
      </w:r>
      <w:r w:rsidR="00D643B3">
        <w:rPr>
          <w:rFonts w:asciiTheme="minorHAnsi" w:hAnsiTheme="minorHAnsi" w:cs="Arial"/>
          <w:sz w:val="24"/>
        </w:rPr>
        <w:t>when cis-MUFA is exchanged for</w:t>
      </w:r>
      <w:r w:rsidR="00086F6A">
        <w:rPr>
          <w:rFonts w:asciiTheme="minorHAnsi" w:hAnsiTheme="minorHAnsi" w:cs="Arial"/>
          <w:sz w:val="24"/>
        </w:rPr>
        <w:t xml:space="preserve"> </w:t>
      </w:r>
      <w:r w:rsidR="001D63B2">
        <w:rPr>
          <w:rFonts w:asciiTheme="minorHAnsi" w:hAnsiTheme="minorHAnsi" w:cs="Arial"/>
          <w:sz w:val="24"/>
        </w:rPr>
        <w:t xml:space="preserve">TFA </w:t>
      </w:r>
      <w:r w:rsidR="00D643B3">
        <w:rPr>
          <w:rFonts w:asciiTheme="minorHAnsi" w:hAnsiTheme="minorHAnsi" w:cs="Arial"/>
          <w:sz w:val="24"/>
        </w:rPr>
        <w:t>on an isoenergy basis</w:t>
      </w:r>
      <w:r w:rsidR="005D188B" w:rsidRPr="005D188B">
        <w:rPr>
          <w:rFonts w:asciiTheme="minorHAnsi" w:hAnsiTheme="minorHAnsi" w:cs="Arial"/>
          <w:sz w:val="24"/>
        </w:rPr>
        <w:t xml:space="preserve"> </w:t>
      </w:r>
      <w:r w:rsidR="005D188B">
        <w:rPr>
          <w:rFonts w:asciiTheme="minorHAnsi" w:hAnsiTheme="minorHAnsi" w:cs="Arial"/>
          <w:sz w:val="24"/>
        </w:rPr>
        <w:t>(α = 0 β = 0.034)</w:t>
      </w:r>
    </w:p>
    <w:p w14:paraId="22864732" w14:textId="707CBA30" w:rsidR="00D435FB" w:rsidRPr="00636543" w:rsidRDefault="00D435FB" w:rsidP="00D435FB">
      <w:pPr>
        <w:spacing w:before="120" w:after="120" w:line="360" w:lineRule="auto"/>
        <w:rPr>
          <w:rFonts w:asciiTheme="minorHAnsi" w:hAnsiTheme="minorHAnsi" w:cs="Arial"/>
          <w:sz w:val="24"/>
        </w:rPr>
      </w:pPr>
    </w:p>
    <w:p w14:paraId="28632833" w14:textId="01120C27" w:rsidR="00877E35" w:rsidRPr="00790411" w:rsidRDefault="00974D49" w:rsidP="00830D4A">
      <w:pPr>
        <w:spacing w:before="120" w:after="120" w:line="360" w:lineRule="auto"/>
        <w:jc w:val="center"/>
        <w:rPr>
          <w:rFonts w:asciiTheme="minorHAnsi" w:hAnsiTheme="minorHAnsi" w:cs="Arial"/>
        </w:rPr>
      </w:pPr>
      <w:r w:rsidRPr="00830D4A">
        <w:rPr>
          <w:rFonts w:asciiTheme="minorHAnsi" w:hAnsiTheme="minorHAnsi" w:cs="Arial"/>
          <w:noProof/>
          <w:lang w:val="en-NZ" w:eastAsia="en-NZ"/>
        </w:rPr>
        <w:drawing>
          <wp:inline distT="0" distB="0" distL="0" distR="0" wp14:anchorId="110420AC" wp14:editId="3ECF9C4A">
            <wp:extent cx="4162425" cy="312181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425" cy="3121819"/>
                    </a:xfrm>
                    <a:prstGeom prst="rect">
                      <a:avLst/>
                    </a:prstGeom>
                    <a:noFill/>
                    <a:ln>
                      <a:noFill/>
                    </a:ln>
                  </pic:spPr>
                </pic:pic>
              </a:graphicData>
            </a:graphic>
          </wp:inline>
        </w:drawing>
      </w:r>
    </w:p>
    <w:p w14:paraId="5B915994" w14:textId="076F7971" w:rsidR="001D63B2" w:rsidRPr="00636543" w:rsidRDefault="00D435FB" w:rsidP="001D63B2">
      <w:pPr>
        <w:spacing w:before="120" w:after="120" w:line="360" w:lineRule="auto"/>
        <w:rPr>
          <w:rFonts w:asciiTheme="minorHAnsi" w:hAnsiTheme="minorHAnsi" w:cs="Arial"/>
          <w:sz w:val="24"/>
        </w:rPr>
      </w:pPr>
      <w:r w:rsidRPr="00636543">
        <w:rPr>
          <w:rFonts w:asciiTheme="minorHAnsi" w:hAnsiTheme="minorHAnsi" w:cs="Arial"/>
          <w:b/>
          <w:sz w:val="24"/>
        </w:rPr>
        <w:t xml:space="preserve">Figure </w:t>
      </w:r>
      <w:r w:rsidR="00DF736E">
        <w:rPr>
          <w:rFonts w:asciiTheme="minorHAnsi" w:hAnsiTheme="minorHAnsi" w:cs="Arial"/>
          <w:b/>
          <w:sz w:val="24"/>
        </w:rPr>
        <w:t>7</w:t>
      </w:r>
      <w:r w:rsidRPr="00636543">
        <w:rPr>
          <w:rFonts w:asciiTheme="minorHAnsi" w:hAnsiTheme="minorHAnsi" w:cs="Arial"/>
          <w:sz w:val="24"/>
        </w:rPr>
        <w:t xml:space="preserve">. </w:t>
      </w:r>
      <w:r w:rsidR="007C341A" w:rsidRPr="00636543">
        <w:rPr>
          <w:rFonts w:asciiTheme="minorHAnsi" w:hAnsiTheme="minorHAnsi" w:cs="Arial"/>
          <w:sz w:val="24"/>
          <w:szCs w:val="24"/>
        </w:rPr>
        <w:t>Dose-response analysis of change</w:t>
      </w:r>
      <w:r w:rsidR="007C341A" w:rsidRPr="00636543">
        <w:rPr>
          <w:rFonts w:asciiTheme="minorHAnsi" w:hAnsiTheme="minorHAnsi" w:cs="Arial"/>
          <w:sz w:val="24"/>
        </w:rPr>
        <w:t xml:space="preserve"> </w:t>
      </w:r>
      <w:r w:rsidRPr="00636543">
        <w:rPr>
          <w:rFonts w:asciiTheme="minorHAnsi" w:hAnsiTheme="minorHAnsi" w:cs="Arial"/>
          <w:sz w:val="24"/>
        </w:rPr>
        <w:t xml:space="preserve">in HDL cholesterol </w:t>
      </w:r>
      <w:r w:rsidR="009B3C95">
        <w:rPr>
          <w:rFonts w:asciiTheme="minorHAnsi" w:hAnsiTheme="minorHAnsi" w:cs="Arial"/>
          <w:sz w:val="24"/>
        </w:rPr>
        <w:t>when cis</w:t>
      </w:r>
      <w:r w:rsidR="00D643B3">
        <w:rPr>
          <w:rFonts w:asciiTheme="minorHAnsi" w:hAnsiTheme="minorHAnsi" w:cs="Arial"/>
          <w:sz w:val="24"/>
        </w:rPr>
        <w:t>-MUFA is exchanged for</w:t>
      </w:r>
      <w:r w:rsidR="001D63B2">
        <w:rPr>
          <w:rFonts w:asciiTheme="minorHAnsi" w:hAnsiTheme="minorHAnsi" w:cs="Arial"/>
          <w:sz w:val="24"/>
        </w:rPr>
        <w:t xml:space="preserve">TFA </w:t>
      </w:r>
      <w:r w:rsidR="00D643B3">
        <w:rPr>
          <w:rFonts w:asciiTheme="minorHAnsi" w:hAnsiTheme="minorHAnsi" w:cs="Arial"/>
          <w:sz w:val="24"/>
        </w:rPr>
        <w:t>on an isoenergy basis</w:t>
      </w:r>
      <w:r w:rsidR="00C20112">
        <w:rPr>
          <w:rFonts w:asciiTheme="minorHAnsi" w:hAnsiTheme="minorHAnsi" w:cs="Arial"/>
          <w:sz w:val="24"/>
        </w:rPr>
        <w:t xml:space="preserve"> (α =</w:t>
      </w:r>
      <w:r w:rsidR="005D188B">
        <w:rPr>
          <w:rFonts w:asciiTheme="minorHAnsi" w:hAnsiTheme="minorHAnsi" w:cs="Arial"/>
          <w:sz w:val="24"/>
        </w:rPr>
        <w:t xml:space="preserve"> 0</w:t>
      </w:r>
      <w:r w:rsidR="00C20112">
        <w:rPr>
          <w:rFonts w:asciiTheme="minorHAnsi" w:hAnsiTheme="minorHAnsi" w:cs="Arial"/>
          <w:sz w:val="24"/>
        </w:rPr>
        <w:t xml:space="preserve"> β = </w:t>
      </w:r>
      <w:r w:rsidR="005D188B">
        <w:rPr>
          <w:rFonts w:asciiTheme="minorHAnsi" w:hAnsiTheme="minorHAnsi" w:cs="Arial"/>
          <w:sz w:val="24"/>
        </w:rPr>
        <w:t>-0.018</w:t>
      </w:r>
      <w:r w:rsidR="00C20112">
        <w:rPr>
          <w:rFonts w:asciiTheme="minorHAnsi" w:hAnsiTheme="minorHAnsi" w:cs="Arial"/>
          <w:sz w:val="24"/>
        </w:rPr>
        <w:t>)</w:t>
      </w:r>
    </w:p>
    <w:p w14:paraId="7F09F1FB" w14:textId="49C5F144" w:rsidR="00D435FB" w:rsidRPr="00636543" w:rsidRDefault="00D435FB" w:rsidP="00D435FB">
      <w:pPr>
        <w:spacing w:before="120" w:after="120" w:line="360" w:lineRule="auto"/>
        <w:rPr>
          <w:rFonts w:asciiTheme="minorHAnsi" w:hAnsiTheme="minorHAnsi" w:cs="Arial"/>
          <w:sz w:val="24"/>
        </w:rPr>
      </w:pPr>
    </w:p>
    <w:p w14:paraId="5E780BC6" w14:textId="77777777" w:rsidR="00DF736E" w:rsidRDefault="00DF736E" w:rsidP="008E3F06">
      <w:pPr>
        <w:spacing w:before="120" w:after="120" w:line="360" w:lineRule="auto"/>
        <w:rPr>
          <w:rFonts w:asciiTheme="minorHAnsi" w:hAnsiTheme="minorHAnsi" w:cs="Arial"/>
          <w:i/>
          <w:sz w:val="24"/>
        </w:rPr>
      </w:pPr>
    </w:p>
    <w:p w14:paraId="7070A52E" w14:textId="7AD82482" w:rsidR="002953F3" w:rsidRPr="00636543" w:rsidRDefault="00553ED9" w:rsidP="00553ED9">
      <w:pPr>
        <w:pStyle w:val="Heading4"/>
      </w:pPr>
      <w:r>
        <w:lastRenderedPageBreak/>
        <w:t>3.3.8</w:t>
      </w:r>
      <w:r>
        <w:tab/>
      </w:r>
      <w:r w:rsidR="00F57B0F" w:rsidRPr="00636543">
        <w:t xml:space="preserve">Publication bias </w:t>
      </w:r>
    </w:p>
    <w:p w14:paraId="2C7DD8B0" w14:textId="77777777" w:rsidR="00F57B0F" w:rsidRDefault="00F57B0F" w:rsidP="008E3F06">
      <w:pPr>
        <w:spacing w:before="120" w:after="120" w:line="360" w:lineRule="auto"/>
        <w:rPr>
          <w:rFonts w:asciiTheme="minorHAnsi" w:hAnsiTheme="minorHAnsi" w:cs="Arial"/>
          <w:sz w:val="24"/>
        </w:rPr>
      </w:pPr>
      <w:r w:rsidRPr="00636543">
        <w:rPr>
          <w:rFonts w:asciiTheme="minorHAnsi" w:hAnsiTheme="minorHAnsi" w:cs="Arial"/>
          <w:sz w:val="24"/>
        </w:rPr>
        <w:t xml:space="preserve">There was no evidence to suggest significant bias for total, LDL or HDL cholesterol outcomes. Funnel plots are included in </w:t>
      </w:r>
      <w:r w:rsidR="00010E41" w:rsidRPr="00636543">
        <w:rPr>
          <w:rFonts w:asciiTheme="minorHAnsi" w:hAnsiTheme="minorHAnsi" w:cs="Arial"/>
          <w:sz w:val="24"/>
        </w:rPr>
        <w:t xml:space="preserve">the </w:t>
      </w:r>
      <w:r w:rsidR="00010E41" w:rsidRPr="00636543">
        <w:rPr>
          <w:rFonts w:asciiTheme="minorHAnsi" w:hAnsiTheme="minorHAnsi" w:cs="Arial"/>
          <w:b/>
          <w:sz w:val="24"/>
        </w:rPr>
        <w:t>A</w:t>
      </w:r>
      <w:r w:rsidRPr="00636543">
        <w:rPr>
          <w:rFonts w:asciiTheme="minorHAnsi" w:hAnsiTheme="minorHAnsi" w:cs="Arial"/>
          <w:b/>
          <w:sz w:val="24"/>
        </w:rPr>
        <w:t>ppendix</w:t>
      </w:r>
      <w:r w:rsidR="00010E41" w:rsidRPr="00636543">
        <w:rPr>
          <w:rFonts w:asciiTheme="minorHAnsi" w:hAnsiTheme="minorHAnsi" w:cs="Arial"/>
          <w:b/>
          <w:sz w:val="24"/>
        </w:rPr>
        <w:t xml:space="preserve"> 2</w:t>
      </w:r>
      <w:r w:rsidRPr="00636543">
        <w:rPr>
          <w:rFonts w:asciiTheme="minorHAnsi" w:hAnsiTheme="minorHAnsi" w:cs="Arial"/>
          <w:sz w:val="24"/>
        </w:rPr>
        <w:t xml:space="preserve">, </w:t>
      </w:r>
      <w:r w:rsidR="00AB4AFD" w:rsidRPr="00636543">
        <w:rPr>
          <w:rFonts w:asciiTheme="minorHAnsi" w:hAnsiTheme="minorHAnsi" w:cs="Arial"/>
          <w:b/>
          <w:sz w:val="24"/>
        </w:rPr>
        <w:t>F</w:t>
      </w:r>
      <w:r w:rsidRPr="00636543">
        <w:rPr>
          <w:rFonts w:asciiTheme="minorHAnsi" w:hAnsiTheme="minorHAnsi" w:cs="Arial"/>
          <w:b/>
          <w:sz w:val="24"/>
        </w:rPr>
        <w:t xml:space="preserve">igures </w:t>
      </w:r>
      <w:r w:rsidR="00010E41" w:rsidRPr="00636543">
        <w:rPr>
          <w:rFonts w:asciiTheme="minorHAnsi" w:hAnsiTheme="minorHAnsi" w:cs="Arial"/>
          <w:b/>
          <w:sz w:val="24"/>
        </w:rPr>
        <w:t>1-3</w:t>
      </w:r>
      <w:r w:rsidRPr="00636543">
        <w:rPr>
          <w:rFonts w:asciiTheme="minorHAnsi" w:hAnsiTheme="minorHAnsi" w:cs="Arial"/>
          <w:sz w:val="24"/>
        </w:rPr>
        <w:t>.</w:t>
      </w:r>
    </w:p>
    <w:p w14:paraId="4752918E" w14:textId="77777777" w:rsidR="008147B2" w:rsidRPr="00790411" w:rsidRDefault="008147B2" w:rsidP="00553ED9">
      <w:pPr>
        <w:pStyle w:val="Heading2"/>
      </w:pPr>
      <w:bookmarkStart w:id="14" w:name="_Toc409701028"/>
      <w:r w:rsidRPr="00790411">
        <w:t>Weight of evidence</w:t>
      </w:r>
      <w:bookmarkEnd w:id="14"/>
      <w:r w:rsidRPr="00790411">
        <w:t xml:space="preserve"> </w:t>
      </w:r>
    </w:p>
    <w:p w14:paraId="2BA5F922" w14:textId="4B5642C4" w:rsidR="003B7728" w:rsidRPr="00636543" w:rsidRDefault="003B7728" w:rsidP="008E3F06">
      <w:pPr>
        <w:spacing w:before="120" w:after="120" w:line="360" w:lineRule="auto"/>
        <w:rPr>
          <w:rFonts w:asciiTheme="minorHAnsi" w:hAnsiTheme="minorHAnsi" w:cs="Arial"/>
          <w:sz w:val="24"/>
        </w:rPr>
      </w:pPr>
      <w:r w:rsidRPr="00636543">
        <w:rPr>
          <w:rFonts w:asciiTheme="minorHAnsi" w:hAnsiTheme="minorHAnsi" w:cs="Arial"/>
          <w:sz w:val="24"/>
        </w:rPr>
        <w:t xml:space="preserve">The results of the current review are consistent with </w:t>
      </w:r>
      <w:r w:rsidR="00824A19" w:rsidRPr="00636543">
        <w:rPr>
          <w:rFonts w:asciiTheme="minorHAnsi" w:hAnsiTheme="minorHAnsi" w:cs="Arial"/>
          <w:sz w:val="24"/>
        </w:rPr>
        <w:t>previous</w:t>
      </w:r>
      <w:r w:rsidRPr="00636543">
        <w:rPr>
          <w:rFonts w:asciiTheme="minorHAnsi" w:hAnsiTheme="minorHAnsi" w:cs="Arial"/>
          <w:sz w:val="24"/>
        </w:rPr>
        <w:t xml:space="preserve"> evidence which indicates a detrimental effect of consumption of </w:t>
      </w:r>
      <w:r w:rsidR="002953F3" w:rsidRPr="00636543">
        <w:rPr>
          <w:rFonts w:asciiTheme="minorHAnsi" w:hAnsiTheme="minorHAnsi" w:cs="Arial"/>
          <w:sz w:val="24"/>
        </w:rPr>
        <w:t xml:space="preserve">TFA on </w:t>
      </w:r>
      <w:r w:rsidR="00CD7ECB">
        <w:rPr>
          <w:rFonts w:asciiTheme="minorHAnsi" w:hAnsiTheme="minorHAnsi" w:cs="Arial"/>
          <w:sz w:val="24"/>
        </w:rPr>
        <w:t>changes in</w:t>
      </w:r>
      <w:r w:rsidRPr="00636543">
        <w:rPr>
          <w:rFonts w:asciiTheme="minorHAnsi" w:hAnsiTheme="minorHAnsi" w:cs="Arial"/>
          <w:sz w:val="24"/>
        </w:rPr>
        <w:t xml:space="preserve"> LDL and HDL blood cholesterol. </w:t>
      </w:r>
      <w:r w:rsidR="00CD7ECB">
        <w:rPr>
          <w:rFonts w:asciiTheme="minorHAnsi" w:hAnsiTheme="minorHAnsi" w:cs="Arial"/>
          <w:sz w:val="24"/>
        </w:rPr>
        <w:t xml:space="preserve">However, no significant relationship was identified between total cholesterol and intake of TFA. </w:t>
      </w:r>
      <w:r w:rsidR="00946D50" w:rsidRPr="00636543">
        <w:rPr>
          <w:rFonts w:asciiTheme="minorHAnsi" w:hAnsiTheme="minorHAnsi" w:cs="Arial"/>
          <w:sz w:val="24"/>
        </w:rPr>
        <w:t xml:space="preserve">Based on the </w:t>
      </w:r>
      <w:r w:rsidR="00824A19" w:rsidRPr="00636543">
        <w:rPr>
          <w:rFonts w:asciiTheme="minorHAnsi" w:hAnsiTheme="minorHAnsi" w:cs="Arial"/>
          <w:sz w:val="24"/>
        </w:rPr>
        <w:t>GRADE</w:t>
      </w:r>
      <w:r w:rsidR="00946D50" w:rsidRPr="00636543">
        <w:rPr>
          <w:rFonts w:asciiTheme="minorHAnsi" w:hAnsiTheme="minorHAnsi" w:cs="Arial"/>
          <w:sz w:val="24"/>
        </w:rPr>
        <w:t xml:space="preserve"> criteria, the </w:t>
      </w:r>
      <w:r w:rsidR="00C66C77" w:rsidRPr="00636543">
        <w:rPr>
          <w:rFonts w:asciiTheme="minorHAnsi" w:hAnsiTheme="minorHAnsi" w:cs="Arial"/>
          <w:sz w:val="24"/>
        </w:rPr>
        <w:t>current review provides high quality evidence for a significant relationship between TFA intake and changes in LDL and HDL cholesterol. In addition,</w:t>
      </w:r>
      <w:r w:rsidR="00764224" w:rsidRPr="00636543">
        <w:rPr>
          <w:rFonts w:asciiTheme="minorHAnsi" w:hAnsiTheme="minorHAnsi" w:cs="Arial"/>
          <w:sz w:val="24"/>
        </w:rPr>
        <w:t xml:space="preserve"> these criteria suggest</w:t>
      </w:r>
      <w:r w:rsidR="00C66C77" w:rsidRPr="00636543">
        <w:rPr>
          <w:rFonts w:asciiTheme="minorHAnsi" w:hAnsiTheme="minorHAnsi" w:cs="Arial"/>
          <w:sz w:val="24"/>
        </w:rPr>
        <w:t xml:space="preserve"> there is moderate quality evidence </w:t>
      </w:r>
      <w:r w:rsidR="00A06301">
        <w:rPr>
          <w:rFonts w:asciiTheme="minorHAnsi" w:hAnsiTheme="minorHAnsi" w:cs="Arial"/>
          <w:sz w:val="24"/>
        </w:rPr>
        <w:t>for a</w:t>
      </w:r>
      <w:r w:rsidR="00CE548B">
        <w:rPr>
          <w:rFonts w:asciiTheme="minorHAnsi" w:hAnsiTheme="minorHAnsi" w:cs="Arial"/>
          <w:sz w:val="24"/>
        </w:rPr>
        <w:t xml:space="preserve"> relationship between</w:t>
      </w:r>
      <w:r w:rsidR="00C66C77" w:rsidRPr="00636543">
        <w:rPr>
          <w:rFonts w:asciiTheme="minorHAnsi" w:hAnsiTheme="minorHAnsi" w:cs="Arial"/>
          <w:sz w:val="24"/>
        </w:rPr>
        <w:t xml:space="preserve"> dietary TFA and </w:t>
      </w:r>
      <w:r w:rsidR="00CE548B">
        <w:rPr>
          <w:rFonts w:asciiTheme="minorHAnsi" w:hAnsiTheme="minorHAnsi" w:cs="Arial"/>
          <w:sz w:val="24"/>
        </w:rPr>
        <w:t xml:space="preserve">associated </w:t>
      </w:r>
      <w:r w:rsidR="00C66C77" w:rsidRPr="00636543">
        <w:rPr>
          <w:rFonts w:asciiTheme="minorHAnsi" w:hAnsiTheme="minorHAnsi" w:cs="Arial"/>
          <w:sz w:val="24"/>
        </w:rPr>
        <w:t xml:space="preserve">changes in total cholesterol. </w:t>
      </w:r>
      <w:r w:rsidR="00824A19" w:rsidRPr="00636543">
        <w:rPr>
          <w:rFonts w:asciiTheme="minorHAnsi" w:hAnsiTheme="minorHAnsi" w:cs="Arial"/>
          <w:sz w:val="24"/>
        </w:rPr>
        <w:t xml:space="preserve">GRADE </w:t>
      </w:r>
      <w:r w:rsidR="00C66C77" w:rsidRPr="00636543">
        <w:rPr>
          <w:rFonts w:asciiTheme="minorHAnsi" w:hAnsiTheme="minorHAnsi" w:cs="Arial"/>
          <w:sz w:val="24"/>
        </w:rPr>
        <w:t xml:space="preserve">summary of findings tables are provided in </w:t>
      </w:r>
      <w:r w:rsidR="00C66C77" w:rsidRPr="00636543">
        <w:rPr>
          <w:rFonts w:asciiTheme="minorHAnsi" w:hAnsiTheme="minorHAnsi" w:cs="Arial"/>
          <w:b/>
          <w:sz w:val="24"/>
        </w:rPr>
        <w:t xml:space="preserve">Appendix </w:t>
      </w:r>
      <w:r w:rsidR="00010E41" w:rsidRPr="00636543">
        <w:rPr>
          <w:rFonts w:asciiTheme="minorHAnsi" w:hAnsiTheme="minorHAnsi" w:cs="Arial"/>
          <w:b/>
          <w:sz w:val="24"/>
        </w:rPr>
        <w:t>3</w:t>
      </w:r>
      <w:r w:rsidR="00C66C77" w:rsidRPr="00636543">
        <w:rPr>
          <w:rFonts w:asciiTheme="minorHAnsi" w:hAnsiTheme="minorHAnsi" w:cs="Arial"/>
          <w:sz w:val="24"/>
        </w:rPr>
        <w:t xml:space="preserve">, </w:t>
      </w:r>
      <w:r w:rsidR="00E21401" w:rsidRPr="00636543">
        <w:rPr>
          <w:rFonts w:asciiTheme="minorHAnsi" w:hAnsiTheme="minorHAnsi" w:cs="Arial"/>
          <w:b/>
          <w:sz w:val="24"/>
        </w:rPr>
        <w:t>T</w:t>
      </w:r>
      <w:r w:rsidR="00C66C77" w:rsidRPr="00636543">
        <w:rPr>
          <w:rFonts w:asciiTheme="minorHAnsi" w:hAnsiTheme="minorHAnsi" w:cs="Arial"/>
          <w:b/>
          <w:sz w:val="24"/>
        </w:rPr>
        <w:t xml:space="preserve">able </w:t>
      </w:r>
      <w:r w:rsidR="00010E41" w:rsidRPr="00636543">
        <w:rPr>
          <w:rFonts w:asciiTheme="minorHAnsi" w:hAnsiTheme="minorHAnsi" w:cs="Arial"/>
          <w:b/>
          <w:sz w:val="24"/>
        </w:rPr>
        <w:t>1</w:t>
      </w:r>
      <w:r w:rsidR="00C66C77" w:rsidRPr="00636543">
        <w:rPr>
          <w:rFonts w:asciiTheme="minorHAnsi" w:hAnsiTheme="minorHAnsi" w:cs="Arial"/>
          <w:sz w:val="24"/>
        </w:rPr>
        <w:t>.</w:t>
      </w:r>
    </w:p>
    <w:p w14:paraId="2D157238" w14:textId="36B01773" w:rsidR="008147B2" w:rsidRPr="00790411" w:rsidRDefault="00553ED9" w:rsidP="00553ED9">
      <w:pPr>
        <w:pStyle w:val="Heading3"/>
      </w:pPr>
      <w:bookmarkStart w:id="15" w:name="_Toc409701029"/>
      <w:r>
        <w:t>4.1</w:t>
      </w:r>
      <w:r>
        <w:tab/>
      </w:r>
      <w:r w:rsidR="008147B2" w:rsidRPr="00790411">
        <w:t>Assessment of body of evidence</w:t>
      </w:r>
      <w:bookmarkEnd w:id="15"/>
    </w:p>
    <w:p w14:paraId="603F78EB" w14:textId="1A0897AF" w:rsidR="00922D43" w:rsidRPr="00636543" w:rsidRDefault="00C66C77" w:rsidP="008E3F06">
      <w:pPr>
        <w:spacing w:before="120" w:after="120" w:line="360" w:lineRule="auto"/>
        <w:rPr>
          <w:rFonts w:asciiTheme="minorHAnsi" w:hAnsiTheme="minorHAnsi" w:cs="Arial"/>
          <w:sz w:val="24"/>
        </w:rPr>
      </w:pPr>
      <w:r w:rsidRPr="00636543">
        <w:rPr>
          <w:rFonts w:asciiTheme="minorHAnsi" w:hAnsiTheme="minorHAnsi" w:cs="Arial"/>
          <w:sz w:val="24"/>
        </w:rPr>
        <w:t>It</w:t>
      </w:r>
      <w:r w:rsidR="00946D50" w:rsidRPr="00636543">
        <w:rPr>
          <w:rFonts w:asciiTheme="minorHAnsi" w:hAnsiTheme="minorHAnsi" w:cs="Arial"/>
          <w:sz w:val="24"/>
        </w:rPr>
        <w:t xml:space="preserve"> is imp</w:t>
      </w:r>
      <w:r w:rsidRPr="00636543">
        <w:rPr>
          <w:rFonts w:asciiTheme="minorHAnsi" w:hAnsiTheme="minorHAnsi" w:cs="Arial"/>
          <w:sz w:val="24"/>
        </w:rPr>
        <w:t>ortant to note that there are</w:t>
      </w:r>
      <w:r w:rsidR="00946D50" w:rsidRPr="00636543">
        <w:rPr>
          <w:rFonts w:asciiTheme="minorHAnsi" w:hAnsiTheme="minorHAnsi" w:cs="Arial"/>
          <w:sz w:val="24"/>
        </w:rPr>
        <w:t xml:space="preserve"> limitations associated with the current review. </w:t>
      </w:r>
      <w:r w:rsidR="00EE2097" w:rsidRPr="00636543">
        <w:rPr>
          <w:rFonts w:asciiTheme="minorHAnsi" w:hAnsiTheme="minorHAnsi" w:cs="Arial"/>
          <w:sz w:val="24"/>
        </w:rPr>
        <w:t xml:space="preserve"> Some studies attempted to investigate the relationship between TFA and health outcomes in a free living environment and therefore, lacked control over the total diet</w:t>
      </w:r>
      <w:r w:rsidR="00764224" w:rsidRPr="00636543">
        <w:rPr>
          <w:rFonts w:asciiTheme="minorHAnsi" w:hAnsiTheme="minorHAnsi" w:cs="Arial"/>
          <w:sz w:val="24"/>
        </w:rPr>
        <w:t xml:space="preserve"> and physical activity levels of participants</w:t>
      </w:r>
      <w:r w:rsidR="00EE2097" w:rsidRPr="00636543">
        <w:rPr>
          <w:rFonts w:asciiTheme="minorHAnsi" w:hAnsiTheme="minorHAnsi" w:cs="Arial"/>
          <w:sz w:val="24"/>
        </w:rPr>
        <w:t>. A</w:t>
      </w:r>
      <w:r w:rsidR="00946D50" w:rsidRPr="00636543">
        <w:rPr>
          <w:rFonts w:asciiTheme="minorHAnsi" w:hAnsiTheme="minorHAnsi" w:cs="Arial"/>
          <w:sz w:val="24"/>
        </w:rPr>
        <w:t xml:space="preserve"> number of</w:t>
      </w:r>
      <w:r w:rsidR="00EE2097" w:rsidRPr="00636543">
        <w:rPr>
          <w:rFonts w:asciiTheme="minorHAnsi" w:hAnsiTheme="minorHAnsi" w:cs="Arial"/>
          <w:sz w:val="24"/>
        </w:rPr>
        <w:t xml:space="preserve"> these</w:t>
      </w:r>
      <w:r w:rsidR="00946D50" w:rsidRPr="00636543">
        <w:rPr>
          <w:rFonts w:asciiTheme="minorHAnsi" w:hAnsiTheme="minorHAnsi" w:cs="Arial"/>
          <w:sz w:val="24"/>
        </w:rPr>
        <w:t xml:space="preserve"> studies did not assess</w:t>
      </w:r>
      <w:r w:rsidR="00764224" w:rsidRPr="00636543">
        <w:rPr>
          <w:rFonts w:asciiTheme="minorHAnsi" w:hAnsiTheme="minorHAnsi" w:cs="Arial"/>
          <w:sz w:val="24"/>
        </w:rPr>
        <w:t xml:space="preserve"> total energy intake or</w:t>
      </w:r>
      <w:r w:rsidR="00946D50" w:rsidRPr="00636543">
        <w:rPr>
          <w:rFonts w:asciiTheme="minorHAnsi" w:hAnsiTheme="minorHAnsi" w:cs="Arial"/>
          <w:sz w:val="24"/>
        </w:rPr>
        <w:t xml:space="preserve"> total </w:t>
      </w:r>
      <w:r w:rsidRPr="00636543">
        <w:rPr>
          <w:rFonts w:asciiTheme="minorHAnsi" w:hAnsiTheme="minorHAnsi" w:cs="Arial"/>
          <w:sz w:val="24"/>
        </w:rPr>
        <w:t>dietary lipid intake</w:t>
      </w:r>
      <w:r w:rsidR="00946D50" w:rsidRPr="00636543">
        <w:rPr>
          <w:rFonts w:asciiTheme="minorHAnsi" w:hAnsiTheme="minorHAnsi" w:cs="Arial"/>
          <w:sz w:val="24"/>
        </w:rPr>
        <w:t xml:space="preserve">. </w:t>
      </w:r>
      <w:r w:rsidR="008D6065" w:rsidRPr="00636543">
        <w:rPr>
          <w:rFonts w:asciiTheme="minorHAnsi" w:hAnsiTheme="minorHAnsi" w:cs="Arial"/>
          <w:sz w:val="24"/>
        </w:rPr>
        <w:t xml:space="preserve">It is therefore </w:t>
      </w:r>
      <w:r w:rsidRPr="00636543">
        <w:rPr>
          <w:rFonts w:asciiTheme="minorHAnsi" w:hAnsiTheme="minorHAnsi" w:cs="Arial"/>
          <w:sz w:val="24"/>
        </w:rPr>
        <w:t xml:space="preserve">impossible to attribute changes in cholesterol outcomes to </w:t>
      </w:r>
      <w:r w:rsidRPr="00B40381">
        <w:rPr>
          <w:rFonts w:asciiTheme="minorHAnsi" w:hAnsiTheme="minorHAnsi" w:cs="Arial"/>
          <w:sz w:val="24"/>
        </w:rPr>
        <w:t>TFA alone.</w:t>
      </w:r>
      <w:r w:rsidR="00EE2097" w:rsidRPr="00B40381">
        <w:rPr>
          <w:rFonts w:asciiTheme="minorHAnsi" w:hAnsiTheme="minorHAnsi" w:cs="Arial"/>
          <w:sz w:val="24"/>
        </w:rPr>
        <w:t xml:space="preserve"> In addition, many of the included studies had small sample sizes and, b</w:t>
      </w:r>
      <w:r w:rsidRPr="00B40381">
        <w:rPr>
          <w:rFonts w:asciiTheme="minorHAnsi" w:hAnsiTheme="minorHAnsi" w:cs="Arial"/>
          <w:sz w:val="24"/>
        </w:rPr>
        <w:t>ased on our power calculations</w:t>
      </w:r>
      <w:r w:rsidR="00764224" w:rsidRPr="00B40381">
        <w:rPr>
          <w:rFonts w:asciiTheme="minorHAnsi" w:hAnsiTheme="minorHAnsi" w:cs="Arial"/>
          <w:sz w:val="24"/>
        </w:rPr>
        <w:t>,</w:t>
      </w:r>
      <w:r w:rsidR="00EE2097" w:rsidRPr="00B40381">
        <w:rPr>
          <w:rFonts w:asciiTheme="minorHAnsi" w:hAnsiTheme="minorHAnsi" w:cs="Arial"/>
          <w:sz w:val="24"/>
        </w:rPr>
        <w:t xml:space="preserve"> </w:t>
      </w:r>
      <w:r w:rsidR="008D6065" w:rsidRPr="00B40381">
        <w:rPr>
          <w:rFonts w:asciiTheme="minorHAnsi" w:hAnsiTheme="minorHAnsi" w:cs="Arial"/>
          <w:sz w:val="24"/>
        </w:rPr>
        <w:t xml:space="preserve">six of the </w:t>
      </w:r>
      <w:r w:rsidR="00D94CB2" w:rsidRPr="00B40381">
        <w:rPr>
          <w:rFonts w:asciiTheme="minorHAnsi" w:hAnsiTheme="minorHAnsi" w:cs="Arial"/>
          <w:sz w:val="24"/>
        </w:rPr>
        <w:t xml:space="preserve">eleven </w:t>
      </w:r>
      <w:r w:rsidR="00EE2097" w:rsidRPr="00B40381">
        <w:rPr>
          <w:rFonts w:asciiTheme="minorHAnsi" w:hAnsiTheme="minorHAnsi" w:cs="Arial"/>
          <w:sz w:val="24"/>
        </w:rPr>
        <w:t>studies had</w:t>
      </w:r>
      <w:r w:rsidRPr="00B40381">
        <w:rPr>
          <w:rFonts w:asciiTheme="minorHAnsi" w:hAnsiTheme="minorHAnsi" w:cs="Arial"/>
          <w:sz w:val="24"/>
        </w:rPr>
        <w:t xml:space="preserve"> insufficient power to identify significant</w:t>
      </w:r>
      <w:r w:rsidRPr="00636543">
        <w:rPr>
          <w:rFonts w:asciiTheme="minorHAnsi" w:hAnsiTheme="minorHAnsi" w:cs="Arial"/>
          <w:sz w:val="24"/>
        </w:rPr>
        <w:t xml:space="preserve"> </w:t>
      </w:r>
      <w:r w:rsidR="00EE2097" w:rsidRPr="00636543">
        <w:rPr>
          <w:rFonts w:asciiTheme="minorHAnsi" w:hAnsiTheme="minorHAnsi" w:cs="Arial"/>
          <w:sz w:val="24"/>
        </w:rPr>
        <w:t>changes in LDL ch</w:t>
      </w:r>
      <w:r w:rsidR="00922D43" w:rsidRPr="00636543">
        <w:rPr>
          <w:rFonts w:asciiTheme="minorHAnsi" w:hAnsiTheme="minorHAnsi" w:cs="Arial"/>
          <w:sz w:val="24"/>
        </w:rPr>
        <w:t>o</w:t>
      </w:r>
      <w:r w:rsidR="00EE2097" w:rsidRPr="00636543">
        <w:rPr>
          <w:rFonts w:asciiTheme="minorHAnsi" w:hAnsiTheme="minorHAnsi" w:cs="Arial"/>
          <w:sz w:val="24"/>
        </w:rPr>
        <w:t>lesterol.</w:t>
      </w:r>
      <w:r w:rsidR="00922D43" w:rsidRPr="00636543">
        <w:rPr>
          <w:rFonts w:asciiTheme="minorHAnsi" w:hAnsiTheme="minorHAnsi" w:cs="Arial"/>
          <w:sz w:val="24"/>
        </w:rPr>
        <w:t xml:space="preserve"> </w:t>
      </w:r>
    </w:p>
    <w:p w14:paraId="7E0EC5D4" w14:textId="4644C6EC" w:rsidR="003B7728" w:rsidRPr="00636543" w:rsidRDefault="00EE2097" w:rsidP="008E3F06">
      <w:pPr>
        <w:spacing w:before="120" w:after="120" w:line="360" w:lineRule="auto"/>
        <w:rPr>
          <w:rFonts w:asciiTheme="minorHAnsi" w:hAnsiTheme="minorHAnsi" w:cs="Arial"/>
          <w:sz w:val="24"/>
        </w:rPr>
      </w:pPr>
      <w:r w:rsidRPr="00636543">
        <w:rPr>
          <w:rFonts w:asciiTheme="minorHAnsi" w:hAnsiTheme="minorHAnsi" w:cs="Arial"/>
          <w:sz w:val="24"/>
        </w:rPr>
        <w:t>However, i</w:t>
      </w:r>
      <w:r w:rsidR="00C66C77" w:rsidRPr="00636543">
        <w:rPr>
          <w:rFonts w:asciiTheme="minorHAnsi" w:eastAsiaTheme="majorEastAsia" w:hAnsiTheme="minorHAnsi" w:cs="Arial"/>
          <w:bCs/>
          <w:sz w:val="24"/>
          <w:szCs w:val="24"/>
          <w:lang w:eastAsia="en-AU"/>
        </w:rPr>
        <w:t>n spite of these limitations</w:t>
      </w:r>
      <w:r w:rsidR="00C66C77" w:rsidRPr="00636543">
        <w:rPr>
          <w:rFonts w:asciiTheme="minorHAnsi" w:hAnsiTheme="minorHAnsi" w:cs="Arial"/>
          <w:sz w:val="24"/>
        </w:rPr>
        <w:t xml:space="preserve">, </w:t>
      </w:r>
      <w:r w:rsidR="00CD7ECB">
        <w:rPr>
          <w:rFonts w:asciiTheme="minorHAnsi" w:hAnsiTheme="minorHAnsi" w:cs="Arial"/>
          <w:sz w:val="24"/>
        </w:rPr>
        <w:t xml:space="preserve">when considering the existing body of evidence </w:t>
      </w:r>
      <w:r w:rsidR="005C713A" w:rsidRPr="00636543">
        <w:rPr>
          <w:rFonts w:asciiTheme="minorHAnsi" w:hAnsiTheme="minorHAnsi" w:cs="Arial"/>
          <w:sz w:val="24"/>
        </w:rPr>
        <w:t>the current</w:t>
      </w:r>
      <w:r w:rsidR="00C66C77" w:rsidRPr="00636543">
        <w:rPr>
          <w:rFonts w:asciiTheme="minorHAnsi" w:hAnsiTheme="minorHAnsi" w:cs="Arial"/>
          <w:sz w:val="24"/>
        </w:rPr>
        <w:t xml:space="preserve"> review identified a </w:t>
      </w:r>
      <w:r w:rsidR="0091308C">
        <w:rPr>
          <w:rFonts w:asciiTheme="minorHAnsi" w:hAnsiTheme="minorHAnsi" w:cs="Arial"/>
          <w:sz w:val="24"/>
        </w:rPr>
        <w:t>significant</w:t>
      </w:r>
      <w:r w:rsidR="0091308C" w:rsidRPr="00636543">
        <w:rPr>
          <w:rFonts w:asciiTheme="minorHAnsi" w:hAnsiTheme="minorHAnsi" w:cs="Arial"/>
          <w:sz w:val="24"/>
        </w:rPr>
        <w:t xml:space="preserve"> </w:t>
      </w:r>
      <w:r w:rsidR="00C66C77" w:rsidRPr="00636543">
        <w:rPr>
          <w:rFonts w:asciiTheme="minorHAnsi" w:hAnsiTheme="minorHAnsi" w:cs="Arial"/>
          <w:sz w:val="24"/>
        </w:rPr>
        <w:t>change in LDL and HDL cholesterol values which can be attribute</w:t>
      </w:r>
      <w:r w:rsidR="00FD0B16">
        <w:rPr>
          <w:rFonts w:asciiTheme="minorHAnsi" w:hAnsiTheme="minorHAnsi" w:cs="Arial"/>
          <w:sz w:val="24"/>
        </w:rPr>
        <w:t>d</w:t>
      </w:r>
      <w:r w:rsidR="00C66C77" w:rsidRPr="00636543">
        <w:rPr>
          <w:rFonts w:asciiTheme="minorHAnsi" w:hAnsiTheme="minorHAnsi" w:cs="Arial"/>
          <w:sz w:val="24"/>
        </w:rPr>
        <w:t xml:space="preserve"> to changes in dietary TFA. </w:t>
      </w:r>
      <w:r w:rsidR="00B41E5E">
        <w:rPr>
          <w:rFonts w:asciiTheme="minorHAnsi" w:hAnsiTheme="minorHAnsi" w:cs="Arial"/>
          <w:sz w:val="24"/>
        </w:rPr>
        <w:t xml:space="preserve">However, given the size of the effect, and previously identified low intake of TFA in the Australian and New Zealand diet, these changes are unlikely to be biologically </w:t>
      </w:r>
      <w:r w:rsidR="00184B78">
        <w:rPr>
          <w:rFonts w:asciiTheme="minorHAnsi" w:hAnsiTheme="minorHAnsi" w:cs="Arial"/>
          <w:sz w:val="24"/>
        </w:rPr>
        <w:t>meaningful</w:t>
      </w:r>
      <w:r w:rsidR="00B41E5E">
        <w:rPr>
          <w:rFonts w:asciiTheme="minorHAnsi" w:hAnsiTheme="minorHAnsi" w:cs="Arial"/>
          <w:sz w:val="24"/>
        </w:rPr>
        <w:t xml:space="preserve">. </w:t>
      </w:r>
      <w:r w:rsidR="00C66C77" w:rsidRPr="00636543">
        <w:rPr>
          <w:rFonts w:asciiTheme="minorHAnsi" w:hAnsiTheme="minorHAnsi" w:cs="Arial"/>
          <w:sz w:val="24"/>
        </w:rPr>
        <w:t>These</w:t>
      </w:r>
      <w:r w:rsidRPr="00636543">
        <w:rPr>
          <w:rFonts w:asciiTheme="minorHAnsi" w:hAnsiTheme="minorHAnsi" w:cs="Arial"/>
          <w:sz w:val="24"/>
        </w:rPr>
        <w:t xml:space="preserve"> results</w:t>
      </w:r>
      <w:r w:rsidR="003B7728" w:rsidRPr="00636543">
        <w:rPr>
          <w:rFonts w:asciiTheme="minorHAnsi" w:hAnsiTheme="minorHAnsi" w:cs="Arial"/>
          <w:sz w:val="24"/>
        </w:rPr>
        <w:t xml:space="preserve"> are consistent with the previously published literature</w:t>
      </w:r>
      <w:r w:rsidR="00764224" w:rsidRPr="00636543">
        <w:rPr>
          <w:rFonts w:asciiTheme="minorHAnsi" w:hAnsiTheme="minorHAnsi" w:cs="Arial"/>
          <w:sz w:val="24"/>
        </w:rPr>
        <w:t xml:space="preserve"> a</w:t>
      </w:r>
      <w:r w:rsidR="004C28B1">
        <w:rPr>
          <w:rFonts w:asciiTheme="minorHAnsi" w:hAnsiTheme="minorHAnsi" w:cs="Arial"/>
          <w:sz w:val="24"/>
        </w:rPr>
        <w:t>nd</w:t>
      </w:r>
      <w:r w:rsidR="008D6065" w:rsidRPr="00636543">
        <w:rPr>
          <w:rFonts w:asciiTheme="minorHAnsi" w:hAnsiTheme="minorHAnsi" w:cs="Arial"/>
          <w:sz w:val="24"/>
        </w:rPr>
        <w:t xml:space="preserve"> are considered </w:t>
      </w:r>
      <w:r w:rsidR="00FD0B16">
        <w:rPr>
          <w:rFonts w:asciiTheme="minorHAnsi" w:hAnsiTheme="minorHAnsi" w:cs="Arial"/>
          <w:sz w:val="24"/>
        </w:rPr>
        <w:t xml:space="preserve">to </w:t>
      </w:r>
      <w:r w:rsidR="008D6065" w:rsidRPr="00636543">
        <w:rPr>
          <w:rFonts w:asciiTheme="minorHAnsi" w:hAnsiTheme="minorHAnsi" w:cs="Arial"/>
          <w:sz w:val="24"/>
        </w:rPr>
        <w:t>provide an</w:t>
      </w:r>
      <w:r w:rsidR="00764224" w:rsidRPr="00636543">
        <w:rPr>
          <w:rFonts w:asciiTheme="minorHAnsi" w:hAnsiTheme="minorHAnsi" w:cs="Arial"/>
          <w:sz w:val="24"/>
        </w:rPr>
        <w:t xml:space="preserve"> update the findings of Brouwer et al. </w:t>
      </w:r>
      <w:r w:rsidR="003B7728" w:rsidRPr="00636543">
        <w:rPr>
          <w:rFonts w:asciiTheme="minorHAnsi" w:hAnsiTheme="minorHAnsi" w:cs="Arial"/>
          <w:sz w:val="24"/>
        </w:rPr>
        <w:t xml:space="preserve"> </w:t>
      </w:r>
    </w:p>
    <w:p w14:paraId="17C85CE4" w14:textId="77777777" w:rsidR="003B7728" w:rsidRPr="00790411" w:rsidRDefault="003B7728" w:rsidP="008E3F06">
      <w:pPr>
        <w:spacing w:before="120" w:after="120" w:line="360" w:lineRule="auto"/>
        <w:rPr>
          <w:rFonts w:asciiTheme="minorHAnsi" w:hAnsiTheme="minorHAnsi" w:cs="Arial"/>
          <w:lang w:eastAsia="en-AU"/>
        </w:rPr>
      </w:pPr>
    </w:p>
    <w:p w14:paraId="7CA04881" w14:textId="101538BA" w:rsidR="008147B2" w:rsidRPr="00790411" w:rsidRDefault="00553ED9" w:rsidP="00553ED9">
      <w:pPr>
        <w:pStyle w:val="Heading3"/>
      </w:pPr>
      <w:bookmarkStart w:id="16" w:name="_Toc409701030"/>
      <w:r>
        <w:lastRenderedPageBreak/>
        <w:t>4.2</w:t>
      </w:r>
      <w:r>
        <w:tab/>
      </w:r>
      <w:r w:rsidR="008147B2" w:rsidRPr="00790411">
        <w:t>Applicability to Australia and New Zealand</w:t>
      </w:r>
      <w:bookmarkEnd w:id="16"/>
    </w:p>
    <w:p w14:paraId="26228CE4" w14:textId="192DDE3C" w:rsidR="008147B2" w:rsidRPr="00636543" w:rsidRDefault="00553ED9" w:rsidP="00553ED9">
      <w:pPr>
        <w:pStyle w:val="Heading4"/>
      </w:pPr>
      <w:r>
        <w:t>4.2.1</w:t>
      </w:r>
      <w:r>
        <w:tab/>
      </w:r>
      <w:r w:rsidR="008147B2" w:rsidRPr="00636543">
        <w:t xml:space="preserve">Intake required for effect </w:t>
      </w:r>
    </w:p>
    <w:p w14:paraId="1683DA00" w14:textId="474C4327" w:rsidR="00A719A0" w:rsidRPr="00636543" w:rsidRDefault="00764224" w:rsidP="008E3F06">
      <w:pPr>
        <w:spacing w:before="120" w:after="120" w:line="360" w:lineRule="auto"/>
        <w:rPr>
          <w:rFonts w:asciiTheme="minorHAnsi" w:hAnsiTheme="minorHAnsi" w:cs="Arial"/>
          <w:sz w:val="24"/>
          <w:lang w:eastAsia="en-AU"/>
        </w:rPr>
      </w:pPr>
      <w:r w:rsidRPr="00636543">
        <w:rPr>
          <w:rFonts w:asciiTheme="minorHAnsi" w:hAnsiTheme="minorHAnsi" w:cs="Arial"/>
          <w:sz w:val="24"/>
          <w:lang w:eastAsia="en-AU"/>
        </w:rPr>
        <w:t xml:space="preserve">This </w:t>
      </w:r>
      <w:r w:rsidR="00A719A0" w:rsidRPr="00636543">
        <w:rPr>
          <w:rFonts w:asciiTheme="minorHAnsi" w:hAnsiTheme="minorHAnsi" w:cs="Arial"/>
          <w:sz w:val="24"/>
          <w:lang w:eastAsia="en-AU"/>
        </w:rPr>
        <w:t xml:space="preserve">review identified a </w:t>
      </w:r>
      <w:r w:rsidR="0095184E">
        <w:rPr>
          <w:rFonts w:asciiTheme="minorHAnsi" w:hAnsiTheme="minorHAnsi" w:cs="Arial"/>
          <w:sz w:val="24"/>
          <w:lang w:eastAsia="en-AU"/>
        </w:rPr>
        <w:t>small but significant</w:t>
      </w:r>
      <w:r w:rsidR="00A719A0" w:rsidRPr="00636543">
        <w:rPr>
          <w:rFonts w:asciiTheme="minorHAnsi" w:hAnsiTheme="minorHAnsi" w:cs="Arial"/>
          <w:sz w:val="24"/>
          <w:lang w:eastAsia="en-AU"/>
        </w:rPr>
        <w:t xml:space="preserve"> </w:t>
      </w:r>
      <w:r w:rsidR="0095184E">
        <w:rPr>
          <w:rFonts w:asciiTheme="minorHAnsi" w:hAnsiTheme="minorHAnsi" w:cs="Arial"/>
          <w:sz w:val="24"/>
          <w:lang w:eastAsia="en-AU"/>
        </w:rPr>
        <w:t xml:space="preserve">increase </w:t>
      </w:r>
      <w:r w:rsidR="00A719A0" w:rsidRPr="00636543">
        <w:rPr>
          <w:rFonts w:asciiTheme="minorHAnsi" w:hAnsiTheme="minorHAnsi" w:cs="Arial"/>
          <w:sz w:val="24"/>
          <w:lang w:eastAsia="en-AU"/>
        </w:rPr>
        <w:t xml:space="preserve">in LDL cholesterol and decrease in HDL cholesterol with a one percent increase in TFA intake. </w:t>
      </w:r>
      <w:r w:rsidR="00EE2097" w:rsidRPr="00636543">
        <w:rPr>
          <w:rFonts w:asciiTheme="minorHAnsi" w:hAnsiTheme="minorHAnsi" w:cs="Arial"/>
          <w:sz w:val="24"/>
          <w:lang w:eastAsia="en-AU"/>
        </w:rPr>
        <w:t>Due to the somewhat limited range of TFA intakes within the included studies, it is difficult to assess whether a threshold effect, above which clinical risk</w:t>
      </w:r>
      <w:r w:rsidR="006C77E9" w:rsidRPr="00636543">
        <w:rPr>
          <w:rFonts w:asciiTheme="minorHAnsi" w:hAnsiTheme="minorHAnsi" w:cs="Arial"/>
          <w:sz w:val="24"/>
          <w:lang w:eastAsia="en-AU"/>
        </w:rPr>
        <w:t xml:space="preserve"> associated with changes in blood cholesterol</w:t>
      </w:r>
      <w:r w:rsidR="00EE2097" w:rsidRPr="00636543">
        <w:rPr>
          <w:rFonts w:asciiTheme="minorHAnsi" w:hAnsiTheme="minorHAnsi" w:cs="Arial"/>
          <w:sz w:val="24"/>
          <w:lang w:eastAsia="en-AU"/>
        </w:rPr>
        <w:t>, exists</w:t>
      </w:r>
      <w:r w:rsidR="00FF0DF6">
        <w:rPr>
          <w:rFonts w:asciiTheme="minorHAnsi" w:hAnsiTheme="minorHAnsi" w:cs="Arial"/>
          <w:sz w:val="24"/>
          <w:lang w:eastAsia="en-AU"/>
        </w:rPr>
        <w:t>.</w:t>
      </w:r>
      <w:r w:rsidR="005C713A" w:rsidRPr="00636543">
        <w:rPr>
          <w:rFonts w:asciiTheme="minorHAnsi" w:hAnsiTheme="minorHAnsi" w:cs="Arial"/>
          <w:sz w:val="24"/>
          <w:lang w:eastAsia="en-AU"/>
        </w:rPr>
        <w:t xml:space="preserve"> </w:t>
      </w:r>
      <w:r w:rsidR="006C77E9" w:rsidRPr="00636543">
        <w:rPr>
          <w:rFonts w:asciiTheme="minorHAnsi" w:hAnsiTheme="minorHAnsi" w:cs="Arial"/>
          <w:sz w:val="24"/>
          <w:lang w:eastAsia="en-AU"/>
        </w:rPr>
        <w:t xml:space="preserve">However, based on </w:t>
      </w:r>
      <w:r w:rsidR="005C713A" w:rsidRPr="00636543">
        <w:rPr>
          <w:rFonts w:asciiTheme="minorHAnsi" w:hAnsiTheme="minorHAnsi" w:cs="Arial"/>
          <w:sz w:val="24"/>
          <w:lang w:eastAsia="en-AU"/>
        </w:rPr>
        <w:t>the current</w:t>
      </w:r>
      <w:r w:rsidR="00EE2097" w:rsidRPr="00636543">
        <w:rPr>
          <w:rFonts w:asciiTheme="minorHAnsi" w:hAnsiTheme="minorHAnsi" w:cs="Arial"/>
          <w:sz w:val="24"/>
          <w:lang w:eastAsia="en-AU"/>
        </w:rPr>
        <w:t xml:space="preserve"> results</w:t>
      </w:r>
      <w:r w:rsidR="00FF0DF6">
        <w:rPr>
          <w:rFonts w:asciiTheme="minorHAnsi" w:hAnsiTheme="minorHAnsi" w:cs="Arial"/>
          <w:sz w:val="24"/>
          <w:lang w:eastAsia="en-AU"/>
        </w:rPr>
        <w:t xml:space="preserve"> </w:t>
      </w:r>
      <w:r w:rsidR="00792BB8" w:rsidRPr="00636543">
        <w:rPr>
          <w:rFonts w:asciiTheme="minorHAnsi" w:hAnsiTheme="minorHAnsi" w:cs="Arial"/>
          <w:sz w:val="24"/>
          <w:lang w:eastAsia="en-AU"/>
        </w:rPr>
        <w:t xml:space="preserve">(see </w:t>
      </w:r>
      <w:r w:rsidR="00792BB8" w:rsidRPr="00636543">
        <w:rPr>
          <w:rFonts w:asciiTheme="minorHAnsi" w:hAnsiTheme="minorHAnsi" w:cs="Arial"/>
          <w:b/>
          <w:sz w:val="24"/>
          <w:lang w:eastAsia="en-AU"/>
        </w:rPr>
        <w:t>Figures 2</w:t>
      </w:r>
      <w:r w:rsidR="005C713A" w:rsidRPr="00636543">
        <w:rPr>
          <w:rFonts w:asciiTheme="minorHAnsi" w:hAnsiTheme="minorHAnsi" w:cs="Arial"/>
          <w:b/>
          <w:sz w:val="24"/>
          <w:lang w:eastAsia="en-AU"/>
        </w:rPr>
        <w:t>–</w:t>
      </w:r>
      <w:r w:rsidR="00792BB8" w:rsidRPr="00636543">
        <w:rPr>
          <w:rFonts w:asciiTheme="minorHAnsi" w:hAnsiTheme="minorHAnsi" w:cs="Arial"/>
          <w:b/>
          <w:sz w:val="24"/>
          <w:lang w:eastAsia="en-AU"/>
        </w:rPr>
        <w:t>4</w:t>
      </w:r>
      <w:r w:rsidR="005C713A" w:rsidRPr="00636543">
        <w:rPr>
          <w:rFonts w:asciiTheme="minorHAnsi" w:hAnsiTheme="minorHAnsi" w:cs="Arial"/>
          <w:sz w:val="24"/>
          <w:lang w:eastAsia="en-AU"/>
        </w:rPr>
        <w:t xml:space="preserve">), </w:t>
      </w:r>
      <w:r w:rsidR="006C77E9" w:rsidRPr="00636543">
        <w:rPr>
          <w:rFonts w:asciiTheme="minorHAnsi" w:hAnsiTheme="minorHAnsi" w:cs="Arial"/>
          <w:sz w:val="24"/>
          <w:lang w:eastAsia="en-AU"/>
        </w:rPr>
        <w:t xml:space="preserve"> it can be concluded that there is limited risk associated with the </w:t>
      </w:r>
      <w:r w:rsidR="008D6065" w:rsidRPr="00636543">
        <w:rPr>
          <w:rFonts w:asciiTheme="minorHAnsi" w:hAnsiTheme="minorHAnsi" w:cs="Arial"/>
          <w:sz w:val="24"/>
          <w:lang w:eastAsia="en-AU"/>
        </w:rPr>
        <w:t>current</w:t>
      </w:r>
      <w:r w:rsidR="00FE0ACE">
        <w:rPr>
          <w:rFonts w:asciiTheme="minorHAnsi" w:hAnsiTheme="minorHAnsi" w:cs="Arial"/>
          <w:sz w:val="24"/>
          <w:lang w:eastAsia="en-AU"/>
        </w:rPr>
        <w:t xml:space="preserve"> low</w:t>
      </w:r>
      <w:r w:rsidR="008D6065" w:rsidRPr="00636543">
        <w:rPr>
          <w:rFonts w:asciiTheme="minorHAnsi" w:hAnsiTheme="minorHAnsi" w:cs="Arial"/>
          <w:sz w:val="24"/>
          <w:lang w:eastAsia="en-AU"/>
        </w:rPr>
        <w:t xml:space="preserve"> levels of </w:t>
      </w:r>
      <w:r w:rsidR="005C713A" w:rsidRPr="00636543">
        <w:rPr>
          <w:rFonts w:asciiTheme="minorHAnsi" w:hAnsiTheme="minorHAnsi" w:cs="Arial"/>
          <w:sz w:val="24"/>
          <w:lang w:eastAsia="en-AU"/>
        </w:rPr>
        <w:t>consumption of</w:t>
      </w:r>
      <w:r w:rsidR="006C77E9" w:rsidRPr="00636543">
        <w:rPr>
          <w:rFonts w:asciiTheme="minorHAnsi" w:hAnsiTheme="minorHAnsi" w:cs="Arial"/>
          <w:sz w:val="24"/>
          <w:lang w:eastAsia="en-AU"/>
        </w:rPr>
        <w:t xml:space="preserve"> TFA intake in the Australian and New Zealand food supply. </w:t>
      </w:r>
      <w:r w:rsidR="00EE2097" w:rsidRPr="00636543">
        <w:rPr>
          <w:rFonts w:asciiTheme="minorHAnsi" w:hAnsiTheme="minorHAnsi" w:cs="Arial"/>
          <w:sz w:val="24"/>
          <w:lang w:eastAsia="en-AU"/>
        </w:rPr>
        <w:t xml:space="preserve"> </w:t>
      </w:r>
    </w:p>
    <w:p w14:paraId="005861DF" w14:textId="0FB37326" w:rsidR="008147B2" w:rsidRPr="00636543" w:rsidRDefault="00553ED9" w:rsidP="00553ED9">
      <w:pPr>
        <w:pStyle w:val="Heading4"/>
      </w:pPr>
      <w:r>
        <w:t>4.2.2</w:t>
      </w:r>
      <w:r>
        <w:tab/>
      </w:r>
      <w:r w:rsidR="008147B2" w:rsidRPr="00636543">
        <w:t>Target population</w:t>
      </w:r>
    </w:p>
    <w:p w14:paraId="59AF54E4" w14:textId="77777777" w:rsidR="008147B2" w:rsidRPr="00636543" w:rsidRDefault="00A719A0" w:rsidP="008E3F06">
      <w:pPr>
        <w:spacing w:before="120" w:after="120" w:line="360" w:lineRule="auto"/>
        <w:rPr>
          <w:rFonts w:asciiTheme="minorHAnsi" w:hAnsiTheme="minorHAnsi" w:cs="Arial"/>
          <w:sz w:val="24"/>
          <w:lang w:eastAsia="en-AU"/>
        </w:rPr>
      </w:pPr>
      <w:r w:rsidRPr="00636543">
        <w:rPr>
          <w:rFonts w:asciiTheme="minorHAnsi" w:hAnsiTheme="minorHAnsi" w:cs="Arial"/>
          <w:sz w:val="24"/>
          <w:lang w:eastAsia="en-AU"/>
        </w:rPr>
        <w:t xml:space="preserve">The populations included in the review were geographically diverse. In addition, study participants covered a wide range of ages and included both healthy and hyperlipidemic individuals. Therefore, it is reasonable to assume that results can be generalised to the Australia and New Zealand adult population. However, generalisation of these results to child populations, or those who are acutely ill, is not possible. </w:t>
      </w:r>
    </w:p>
    <w:p w14:paraId="021D5308" w14:textId="4A9EA029" w:rsidR="008147B2" w:rsidRPr="00790411" w:rsidRDefault="008147B2" w:rsidP="00553ED9">
      <w:pPr>
        <w:pStyle w:val="Heading2"/>
        <w:rPr>
          <w:sz w:val="32"/>
        </w:rPr>
      </w:pPr>
      <w:bookmarkStart w:id="17" w:name="_Toc409701031"/>
      <w:r w:rsidRPr="00790411">
        <w:t>Conclusion</w:t>
      </w:r>
      <w:bookmarkEnd w:id="17"/>
    </w:p>
    <w:p w14:paraId="39F2AD4A" w14:textId="357D62DD" w:rsidR="002811BA" w:rsidRPr="00553ED9" w:rsidRDefault="002811BA" w:rsidP="002811BA">
      <w:pPr>
        <w:spacing w:before="120" w:after="120" w:line="360" w:lineRule="auto"/>
        <w:rPr>
          <w:rFonts w:asciiTheme="minorHAnsi" w:hAnsiTheme="minorHAnsi" w:cs="Arial"/>
          <w:sz w:val="24"/>
        </w:rPr>
      </w:pPr>
      <w:r w:rsidRPr="00636543">
        <w:rPr>
          <w:rFonts w:asciiTheme="minorHAnsi" w:hAnsiTheme="minorHAnsi" w:cs="Arial"/>
          <w:sz w:val="24"/>
        </w:rPr>
        <w:t xml:space="preserve">This review summarised recent evidence relating to the relationship between intake of TFA and changes in serum blood cholesterol levels. Perhaps due to the well-established causal relationship between intake of TFA and changes in blood lipid values, much of the identified research published since 2010 did not examine the overall relationship between TFA intake and cholesterol outcomes but focussed on more specific questions. </w:t>
      </w:r>
      <w:r w:rsidR="004804FB" w:rsidRPr="00636543">
        <w:rPr>
          <w:rFonts w:asciiTheme="minorHAnsi" w:hAnsiTheme="minorHAnsi" w:cs="Arial"/>
          <w:sz w:val="24"/>
        </w:rPr>
        <w:t>For example, t</w:t>
      </w:r>
      <w:r w:rsidRPr="00636543">
        <w:rPr>
          <w:rFonts w:asciiTheme="minorHAnsi" w:hAnsiTheme="minorHAnsi" w:cs="Arial"/>
          <w:sz w:val="24"/>
        </w:rPr>
        <w:t xml:space="preserve">here was particular research interest in the differential effects of ruminant and industrial sources of TFA on blood lipid changes, and the role of CLA in body weight change and health. </w:t>
      </w:r>
      <w:r w:rsidR="00FF0DF6">
        <w:rPr>
          <w:rFonts w:asciiTheme="minorHAnsi" w:hAnsiTheme="minorHAnsi" w:cs="Arial"/>
          <w:sz w:val="24"/>
        </w:rPr>
        <w:t>Overall</w:t>
      </w:r>
      <w:r w:rsidR="004804FB" w:rsidRPr="00972681">
        <w:rPr>
          <w:rFonts w:asciiTheme="minorHAnsi" w:hAnsiTheme="minorHAnsi" w:cs="Arial"/>
          <w:sz w:val="24"/>
        </w:rPr>
        <w:t xml:space="preserve">, </w:t>
      </w:r>
      <w:r w:rsidRPr="00972681">
        <w:rPr>
          <w:rFonts w:asciiTheme="minorHAnsi" w:hAnsiTheme="minorHAnsi" w:cs="Arial"/>
          <w:sz w:val="24"/>
        </w:rPr>
        <w:t>evidence published between 2010 and 2014 regarding the relationship between TFA intake and change in blood lipids is consistent with the large body of previous research</w:t>
      </w:r>
      <w:r w:rsidR="004804FB" w:rsidRPr="00972681">
        <w:rPr>
          <w:rFonts w:asciiTheme="minorHAnsi" w:hAnsiTheme="minorHAnsi" w:cs="Arial"/>
          <w:sz w:val="24"/>
        </w:rPr>
        <w:t>. This work</w:t>
      </w:r>
      <w:r w:rsidRPr="00972681">
        <w:rPr>
          <w:rFonts w:asciiTheme="minorHAnsi" w:hAnsiTheme="minorHAnsi" w:cs="Arial"/>
          <w:sz w:val="24"/>
        </w:rPr>
        <w:t xml:space="preserve"> demonstrates a causal relationship between intake of dietary TFA and detrimental changes in</w:t>
      </w:r>
      <w:r w:rsidR="00CD7ECB">
        <w:rPr>
          <w:rFonts w:asciiTheme="minorHAnsi" w:hAnsiTheme="minorHAnsi" w:cs="Arial"/>
          <w:sz w:val="24"/>
        </w:rPr>
        <w:t xml:space="preserve"> </w:t>
      </w:r>
      <w:r w:rsidRPr="00972681">
        <w:rPr>
          <w:rFonts w:asciiTheme="minorHAnsi" w:hAnsiTheme="minorHAnsi" w:cs="Arial"/>
          <w:sz w:val="24"/>
        </w:rPr>
        <w:t xml:space="preserve">LDL and HDL cholesterol values. </w:t>
      </w:r>
      <w:r w:rsidR="00FF0DF6">
        <w:rPr>
          <w:rFonts w:asciiTheme="minorHAnsi" w:hAnsiTheme="minorHAnsi" w:cs="Arial"/>
          <w:sz w:val="24"/>
        </w:rPr>
        <w:t>Although</w:t>
      </w:r>
      <w:r w:rsidRPr="00972681">
        <w:rPr>
          <w:rFonts w:asciiTheme="minorHAnsi" w:hAnsiTheme="minorHAnsi" w:cs="Arial"/>
          <w:sz w:val="24"/>
        </w:rPr>
        <w:t xml:space="preserve"> </w:t>
      </w:r>
      <w:r w:rsidR="004804FB" w:rsidRPr="00A32A54">
        <w:rPr>
          <w:rFonts w:asciiTheme="minorHAnsi" w:hAnsiTheme="minorHAnsi" w:cs="Arial"/>
          <w:sz w:val="24"/>
        </w:rPr>
        <w:t>statistically s</w:t>
      </w:r>
      <w:r w:rsidRPr="00A32A54">
        <w:rPr>
          <w:rFonts w:asciiTheme="minorHAnsi" w:hAnsiTheme="minorHAnsi" w:cs="Arial"/>
          <w:sz w:val="24"/>
        </w:rPr>
        <w:t xml:space="preserve">ignificant, the associated change in </w:t>
      </w:r>
      <w:r w:rsidR="00A32A54" w:rsidRPr="00A32A54">
        <w:rPr>
          <w:rFonts w:asciiTheme="minorHAnsi" w:hAnsiTheme="minorHAnsi" w:cs="Arial"/>
          <w:sz w:val="24"/>
        </w:rPr>
        <w:t xml:space="preserve">LDL and HDL </w:t>
      </w:r>
      <w:r w:rsidRPr="00A32A54">
        <w:rPr>
          <w:rFonts w:asciiTheme="minorHAnsi" w:hAnsiTheme="minorHAnsi" w:cs="Arial"/>
          <w:sz w:val="24"/>
        </w:rPr>
        <w:t xml:space="preserve">blood lipid values </w:t>
      </w:r>
      <w:r w:rsidR="008D4E2B">
        <w:rPr>
          <w:rFonts w:asciiTheme="minorHAnsi" w:hAnsiTheme="minorHAnsi" w:cs="Arial"/>
          <w:sz w:val="24"/>
        </w:rPr>
        <w:t xml:space="preserve">by </w:t>
      </w:r>
      <w:r w:rsidR="00A02F55">
        <w:rPr>
          <w:rFonts w:asciiTheme="minorHAnsi" w:hAnsiTheme="minorHAnsi" w:cs="Arial"/>
          <w:sz w:val="24"/>
        </w:rPr>
        <w:t xml:space="preserve">replacing </w:t>
      </w:r>
      <w:r w:rsidR="00A02F55" w:rsidRPr="00A32A54">
        <w:rPr>
          <w:rFonts w:asciiTheme="minorHAnsi" w:hAnsiTheme="minorHAnsi" w:cs="Arial"/>
          <w:sz w:val="24"/>
        </w:rPr>
        <w:t>one</w:t>
      </w:r>
      <w:r w:rsidRPr="00A32A54">
        <w:rPr>
          <w:rFonts w:asciiTheme="minorHAnsi" w:hAnsiTheme="minorHAnsi" w:cs="Arial"/>
          <w:sz w:val="24"/>
        </w:rPr>
        <w:t xml:space="preserve"> per cent </w:t>
      </w:r>
      <w:r w:rsidR="008D4E2B">
        <w:rPr>
          <w:rFonts w:asciiTheme="minorHAnsi" w:hAnsiTheme="minorHAnsi" w:cs="Arial"/>
          <w:sz w:val="24"/>
        </w:rPr>
        <w:t xml:space="preserve">of energy from cis-MUFA with </w:t>
      </w:r>
      <w:r w:rsidR="00A02F55" w:rsidRPr="00A32A54">
        <w:rPr>
          <w:rFonts w:asciiTheme="minorHAnsi" w:hAnsiTheme="minorHAnsi" w:cs="Arial"/>
          <w:sz w:val="24"/>
        </w:rPr>
        <w:t>TFA was</w:t>
      </w:r>
      <w:r w:rsidRPr="00A32A54">
        <w:rPr>
          <w:rFonts w:asciiTheme="minorHAnsi" w:hAnsiTheme="minorHAnsi" w:cs="Arial"/>
          <w:sz w:val="24"/>
        </w:rPr>
        <w:t xml:space="preserve"> small</w:t>
      </w:r>
      <w:r w:rsidR="00FE0ACE" w:rsidRPr="00A32A54">
        <w:rPr>
          <w:rFonts w:asciiTheme="minorHAnsi" w:hAnsiTheme="minorHAnsi" w:cs="Arial"/>
          <w:sz w:val="24"/>
        </w:rPr>
        <w:t xml:space="preserve">. </w:t>
      </w:r>
      <w:r w:rsidRPr="00A32A54">
        <w:rPr>
          <w:rFonts w:asciiTheme="minorHAnsi" w:hAnsiTheme="minorHAnsi" w:cs="Arial"/>
          <w:sz w:val="24"/>
        </w:rPr>
        <w:t xml:space="preserve">Further, results of the </w:t>
      </w:r>
      <w:r w:rsidR="00FF0DF6" w:rsidRPr="00A32A54">
        <w:rPr>
          <w:rFonts w:asciiTheme="minorHAnsi" w:hAnsiTheme="minorHAnsi" w:cs="Arial"/>
          <w:sz w:val="24"/>
        </w:rPr>
        <w:t>accompanying</w:t>
      </w:r>
      <w:r w:rsidR="00FF0DF6">
        <w:rPr>
          <w:rFonts w:asciiTheme="minorHAnsi" w:hAnsiTheme="minorHAnsi" w:cs="Arial"/>
          <w:sz w:val="24"/>
        </w:rPr>
        <w:t xml:space="preserve"> </w:t>
      </w:r>
      <w:r w:rsidRPr="00972681">
        <w:rPr>
          <w:rFonts w:asciiTheme="minorHAnsi" w:hAnsiTheme="minorHAnsi" w:cs="Arial"/>
          <w:sz w:val="24"/>
        </w:rPr>
        <w:t xml:space="preserve">narrative review revealed inconsistent </w:t>
      </w:r>
      <w:r w:rsidRPr="00972681">
        <w:rPr>
          <w:rFonts w:asciiTheme="minorHAnsi" w:hAnsiTheme="minorHAnsi" w:cs="Arial"/>
          <w:sz w:val="24"/>
        </w:rPr>
        <w:lastRenderedPageBreak/>
        <w:t>results regarding disease outcomes and TFA intake (</w:t>
      </w:r>
      <w:r w:rsidR="00BC65EB" w:rsidRPr="00972681">
        <w:rPr>
          <w:rFonts w:asciiTheme="minorHAnsi" w:hAnsiTheme="minorHAnsi" w:cs="Arial"/>
          <w:sz w:val="24"/>
        </w:rPr>
        <w:t xml:space="preserve">Narrative review </w:t>
      </w:r>
      <w:r w:rsidRPr="00972681">
        <w:rPr>
          <w:rFonts w:asciiTheme="minorHAnsi" w:hAnsiTheme="minorHAnsi" w:cs="Arial"/>
          <w:sz w:val="24"/>
        </w:rPr>
        <w:t>reference</w:t>
      </w:r>
      <w:r w:rsidR="00934A04" w:rsidRPr="00972681">
        <w:rPr>
          <w:rFonts w:asciiTheme="minorHAnsi" w:hAnsiTheme="minorHAnsi" w:cs="Arial"/>
          <w:sz w:val="24"/>
        </w:rPr>
        <w:t xml:space="preserve"> to be included</w:t>
      </w:r>
      <w:r w:rsidR="00553ED9">
        <w:rPr>
          <w:rFonts w:asciiTheme="minorHAnsi" w:hAnsiTheme="minorHAnsi" w:cs="Arial"/>
          <w:sz w:val="24"/>
        </w:rPr>
        <w:t xml:space="preserve">). </w:t>
      </w:r>
    </w:p>
    <w:p w14:paraId="2DEEB1E5" w14:textId="26468BC2" w:rsidR="002811BA" w:rsidRPr="00972681" w:rsidRDefault="00553ED9" w:rsidP="00553ED9">
      <w:pPr>
        <w:pStyle w:val="Heading3"/>
      </w:pPr>
      <w:bookmarkStart w:id="18" w:name="_Toc409701032"/>
      <w:r>
        <w:t>5.1</w:t>
      </w:r>
      <w:r>
        <w:tab/>
      </w:r>
      <w:r w:rsidR="002811BA" w:rsidRPr="00972681">
        <w:t>Gaps in the knowledge</w:t>
      </w:r>
      <w:bookmarkEnd w:id="18"/>
      <w:r w:rsidR="002811BA" w:rsidRPr="00972681">
        <w:t xml:space="preserve"> </w:t>
      </w:r>
    </w:p>
    <w:p w14:paraId="392B7901" w14:textId="38F69C37" w:rsidR="002811BA" w:rsidRPr="00972681" w:rsidRDefault="002811BA" w:rsidP="002811BA">
      <w:pPr>
        <w:spacing w:before="120" w:after="120" w:line="360" w:lineRule="auto"/>
        <w:rPr>
          <w:rFonts w:asciiTheme="minorHAnsi" w:hAnsiTheme="minorHAnsi"/>
          <w:sz w:val="24"/>
        </w:rPr>
      </w:pPr>
      <w:r w:rsidRPr="00972681">
        <w:rPr>
          <w:rFonts w:asciiTheme="minorHAnsi" w:hAnsiTheme="minorHAnsi"/>
          <w:sz w:val="24"/>
        </w:rPr>
        <w:t>In 2009</w:t>
      </w:r>
      <w:r w:rsidR="00FF0DF6">
        <w:rPr>
          <w:rFonts w:asciiTheme="minorHAnsi" w:hAnsiTheme="minorHAnsi"/>
          <w:sz w:val="24"/>
        </w:rPr>
        <w:t>,</w:t>
      </w:r>
      <w:r w:rsidR="004804FB" w:rsidRPr="00972681">
        <w:rPr>
          <w:rFonts w:asciiTheme="minorHAnsi" w:hAnsiTheme="minorHAnsi"/>
          <w:sz w:val="24"/>
        </w:rPr>
        <w:t xml:space="preserve"> FSANZ completed a risk assessment of the role of TFA in the Australian and New Zealand </w:t>
      </w:r>
      <w:r w:rsidR="008D6065" w:rsidRPr="00972681">
        <w:rPr>
          <w:rFonts w:asciiTheme="minorHAnsi" w:hAnsiTheme="minorHAnsi"/>
          <w:sz w:val="24"/>
        </w:rPr>
        <w:t>f</w:t>
      </w:r>
      <w:r w:rsidR="004804FB" w:rsidRPr="00972681">
        <w:rPr>
          <w:rFonts w:asciiTheme="minorHAnsi" w:hAnsiTheme="minorHAnsi"/>
          <w:sz w:val="24"/>
        </w:rPr>
        <w:t xml:space="preserve">ood </w:t>
      </w:r>
      <w:r w:rsidR="008D6065" w:rsidRPr="00972681">
        <w:rPr>
          <w:rFonts w:asciiTheme="minorHAnsi" w:hAnsiTheme="minorHAnsi"/>
          <w:sz w:val="24"/>
        </w:rPr>
        <w:t xml:space="preserve">supply. </w:t>
      </w:r>
      <w:r w:rsidR="004804FB" w:rsidRPr="00972681">
        <w:rPr>
          <w:rFonts w:asciiTheme="minorHAnsi" w:hAnsiTheme="minorHAnsi"/>
          <w:sz w:val="24"/>
        </w:rPr>
        <w:t>This report</w:t>
      </w:r>
      <w:r w:rsidRPr="00972681">
        <w:rPr>
          <w:rFonts w:asciiTheme="minorHAnsi" w:hAnsiTheme="minorHAnsi"/>
          <w:sz w:val="24"/>
        </w:rPr>
        <w:t xml:space="preserve"> identified uncertainty regarding the dose response relationship between intake of TFA and blood lipid values at low levels of intake</w:t>
      </w:r>
      <w:r w:rsidR="004804FB" w:rsidRPr="00972681">
        <w:rPr>
          <w:rFonts w:asciiTheme="minorHAnsi" w:hAnsiTheme="minorHAnsi"/>
          <w:sz w:val="24"/>
        </w:rPr>
        <w:t xml:space="preserve"> </w:t>
      </w:r>
      <w:r w:rsidR="004804FB" w:rsidRPr="00972681">
        <w:rPr>
          <w:rFonts w:asciiTheme="minorHAnsi" w:hAnsiTheme="minorHAnsi"/>
          <w:sz w:val="24"/>
        </w:rPr>
        <w:fldChar w:fldCharType="begin"/>
      </w:r>
      <w:r w:rsidR="00A4350A">
        <w:rPr>
          <w:rFonts w:asciiTheme="minorHAnsi" w:hAnsiTheme="minorHAnsi"/>
          <w:sz w:val="24"/>
        </w:rPr>
        <w:instrText xml:space="preserve"> ADDIN EN.CITE &lt;EndNote&gt;&lt;Cite&gt;&lt;Author&gt;Zealand&lt;/Author&gt;&lt;Year&gt;2009&lt;/Year&gt;&lt;RecNum&gt;187&lt;/RecNum&gt;&lt;DisplayText&gt;(Food Standards Australia New Zealand, 2009)&lt;/DisplayText&gt;&lt;record&gt;&lt;rec-number&gt;187&lt;/rec-number&gt;&lt;foreign-keys&gt;&lt;key app="EN" db-id="fse59vdpq20efme50sf59sfdsarw59drfe0p" timestamp="1397442251"&gt;187&lt;/key&gt;&lt;/foreign-keys&gt;&lt;ref-type name="Report"&gt;27&lt;/ref-type&gt;&lt;contributors&gt;&lt;authors&gt;&lt;author&gt;Food Standards Australia New Zealand,&lt;/author&gt;&lt;/authors&gt;&lt;/contributors&gt;&lt;titles&gt;&lt;title&gt;Risk Assessment Report: Trans Fatty Acids In The New Zealand And Australian Food Supply&lt;/title&gt;&lt;/titles&gt;&lt;dates&gt;&lt;year&gt;2009&lt;/year&gt;&lt;/dates&gt;&lt;urls&gt;&lt;/urls&gt;&lt;/record&gt;&lt;/Cite&gt;&lt;/EndNote&gt;</w:instrText>
      </w:r>
      <w:r w:rsidR="004804FB" w:rsidRPr="00972681">
        <w:rPr>
          <w:rFonts w:asciiTheme="minorHAnsi" w:hAnsiTheme="minorHAnsi"/>
          <w:sz w:val="24"/>
        </w:rPr>
        <w:fldChar w:fldCharType="separate"/>
      </w:r>
      <w:r w:rsidR="004804FB" w:rsidRPr="00972681">
        <w:rPr>
          <w:rFonts w:asciiTheme="minorHAnsi" w:hAnsiTheme="minorHAnsi"/>
          <w:noProof/>
          <w:sz w:val="24"/>
        </w:rPr>
        <w:t>(</w:t>
      </w:r>
      <w:hyperlink w:anchor="_ENREF_6" w:tooltip="Food Standards Australia New Zealand, 2009 #187" w:history="1">
        <w:r w:rsidR="007E4C78" w:rsidRPr="00972681">
          <w:rPr>
            <w:rFonts w:asciiTheme="minorHAnsi" w:hAnsiTheme="minorHAnsi"/>
            <w:noProof/>
            <w:sz w:val="24"/>
          </w:rPr>
          <w:t>Food Standards Australia New Zealand, 2009</w:t>
        </w:r>
      </w:hyperlink>
      <w:r w:rsidR="004804FB" w:rsidRPr="00972681">
        <w:rPr>
          <w:rFonts w:asciiTheme="minorHAnsi" w:hAnsiTheme="minorHAnsi"/>
          <w:noProof/>
          <w:sz w:val="24"/>
        </w:rPr>
        <w:t>)</w:t>
      </w:r>
      <w:r w:rsidR="004804FB" w:rsidRPr="00972681">
        <w:rPr>
          <w:rFonts w:asciiTheme="minorHAnsi" w:hAnsiTheme="minorHAnsi"/>
          <w:sz w:val="24"/>
        </w:rPr>
        <w:fldChar w:fldCharType="end"/>
      </w:r>
      <w:r w:rsidRPr="00972681">
        <w:rPr>
          <w:rFonts w:asciiTheme="minorHAnsi" w:hAnsiTheme="minorHAnsi"/>
          <w:sz w:val="24"/>
        </w:rPr>
        <w:t xml:space="preserve">. The current review </w:t>
      </w:r>
      <w:r w:rsidR="00FF0DF6">
        <w:rPr>
          <w:rFonts w:asciiTheme="minorHAnsi" w:hAnsiTheme="minorHAnsi"/>
          <w:sz w:val="24"/>
        </w:rPr>
        <w:t xml:space="preserve">suggests that recently published literature does not make a substantial </w:t>
      </w:r>
      <w:r w:rsidR="00C93A5D">
        <w:rPr>
          <w:rFonts w:asciiTheme="minorHAnsi" w:hAnsiTheme="minorHAnsi"/>
          <w:sz w:val="24"/>
        </w:rPr>
        <w:t>change</w:t>
      </w:r>
      <w:r w:rsidRPr="00972681">
        <w:rPr>
          <w:rFonts w:asciiTheme="minorHAnsi" w:hAnsiTheme="minorHAnsi"/>
          <w:sz w:val="24"/>
        </w:rPr>
        <w:t xml:space="preserve"> to the existing evidence. This is due to the high variability of results at low levels of TFA intake which are relevant to the Australian and New Zealand context. Further research into the dose response across a wide range of intakes, </w:t>
      </w:r>
      <w:r w:rsidR="004804FB" w:rsidRPr="00972681">
        <w:rPr>
          <w:rFonts w:asciiTheme="minorHAnsi" w:hAnsiTheme="minorHAnsi"/>
          <w:sz w:val="24"/>
        </w:rPr>
        <w:t xml:space="preserve">and in particular those below </w:t>
      </w:r>
      <w:r w:rsidRPr="00972681">
        <w:rPr>
          <w:rFonts w:asciiTheme="minorHAnsi" w:hAnsiTheme="minorHAnsi"/>
          <w:sz w:val="24"/>
        </w:rPr>
        <w:t>one per cent of energy intake, may be of interest.</w:t>
      </w:r>
    </w:p>
    <w:p w14:paraId="201F13BC" w14:textId="7B6C5249" w:rsidR="002811BA" w:rsidRPr="00972681" w:rsidRDefault="00553ED9" w:rsidP="00553ED9">
      <w:pPr>
        <w:pStyle w:val="Heading3"/>
      </w:pPr>
      <w:bookmarkStart w:id="19" w:name="_Toc409701033"/>
      <w:r>
        <w:t>5.2</w:t>
      </w:r>
      <w:r>
        <w:tab/>
      </w:r>
      <w:r w:rsidR="002811BA" w:rsidRPr="00972681">
        <w:t>Implications for Australia and New Zealand</w:t>
      </w:r>
      <w:bookmarkEnd w:id="19"/>
      <w:r w:rsidR="002811BA" w:rsidRPr="00972681">
        <w:t xml:space="preserve">  </w:t>
      </w:r>
    </w:p>
    <w:p w14:paraId="6344E664" w14:textId="686A026D" w:rsidR="002811BA" w:rsidRPr="00972681" w:rsidRDefault="00280A9F" w:rsidP="002811BA">
      <w:pPr>
        <w:spacing w:before="120" w:after="120" w:line="360" w:lineRule="auto"/>
        <w:rPr>
          <w:rFonts w:asciiTheme="minorHAnsi" w:hAnsiTheme="minorHAnsi" w:cs="Arial"/>
          <w:sz w:val="24"/>
        </w:rPr>
      </w:pPr>
      <w:r>
        <w:rPr>
          <w:rFonts w:asciiTheme="minorHAnsi" w:hAnsiTheme="minorHAnsi" w:cs="Arial"/>
          <w:sz w:val="24"/>
        </w:rPr>
        <w:t xml:space="preserve">In 2009 TFA intake </w:t>
      </w:r>
      <w:r w:rsidR="002811BA" w:rsidRPr="00972681">
        <w:rPr>
          <w:rFonts w:asciiTheme="minorHAnsi" w:hAnsiTheme="minorHAnsi" w:cs="Arial"/>
          <w:sz w:val="24"/>
        </w:rPr>
        <w:t xml:space="preserve">in Australia and New Zealand </w:t>
      </w:r>
      <w:r>
        <w:rPr>
          <w:rFonts w:asciiTheme="minorHAnsi" w:hAnsiTheme="minorHAnsi" w:cs="Arial"/>
          <w:sz w:val="24"/>
        </w:rPr>
        <w:t>was</w:t>
      </w:r>
      <w:r w:rsidRPr="00972681">
        <w:rPr>
          <w:rFonts w:asciiTheme="minorHAnsi" w:hAnsiTheme="minorHAnsi" w:cs="Arial"/>
          <w:sz w:val="24"/>
        </w:rPr>
        <w:t xml:space="preserve"> </w:t>
      </w:r>
      <w:r w:rsidR="002811BA" w:rsidRPr="00972681">
        <w:rPr>
          <w:rFonts w:asciiTheme="minorHAnsi" w:hAnsiTheme="minorHAnsi" w:cs="Arial"/>
          <w:sz w:val="24"/>
        </w:rPr>
        <w:t>estimated to be around 0.6 per cent of energy intake</w:t>
      </w:r>
      <w:r w:rsidR="001D4DA4" w:rsidRPr="00972681">
        <w:rPr>
          <w:rFonts w:asciiTheme="minorHAnsi" w:hAnsiTheme="minorHAnsi" w:cs="Arial"/>
          <w:sz w:val="24"/>
        </w:rPr>
        <w:t xml:space="preserve"> </w:t>
      </w:r>
      <w:r w:rsidR="001D4DA4" w:rsidRPr="00972681">
        <w:rPr>
          <w:rFonts w:asciiTheme="minorHAnsi" w:hAnsiTheme="minorHAnsi" w:cs="Arial"/>
          <w:sz w:val="24"/>
        </w:rPr>
        <w:fldChar w:fldCharType="begin"/>
      </w:r>
      <w:r w:rsidR="00A4350A">
        <w:rPr>
          <w:rFonts w:asciiTheme="minorHAnsi" w:hAnsiTheme="minorHAnsi" w:cs="Arial"/>
          <w:sz w:val="24"/>
        </w:rPr>
        <w:instrText xml:space="preserve"> ADDIN EN.CITE &lt;EndNote&gt;&lt;Cite&gt;&lt;Author&gt;Food Standards Australia New Zealand&lt;/Author&gt;&lt;Year&gt;2009&lt;/Year&gt;&lt;RecNum&gt;187&lt;/RecNum&gt;&lt;DisplayText&gt;(Food Standards Australia New Zealand, 2009)&lt;/DisplayText&gt;&lt;record&gt;&lt;rec-number&gt;187&lt;/rec-number&gt;&lt;foreign-keys&gt;&lt;key app="EN" db-id="fse59vdpq20efme50sf59sfdsarw59drfe0p" timestamp="1397442251"&gt;187&lt;/key&gt;&lt;/foreign-keys&gt;&lt;ref-type name="Report"&gt;27&lt;/ref-type&gt;&lt;contributors&gt;&lt;authors&gt;&lt;author&gt;Food Standards Australia New Zealand,&lt;/author&gt;&lt;/authors&gt;&lt;/contributors&gt;&lt;titles&gt;&lt;title&gt;Risk Assessment Report: Trans Fatty Acids In The New Zealand And Australian Food Supply&lt;/title&gt;&lt;/titles&gt;&lt;dates&gt;&lt;year&gt;2009&lt;/year&gt;&lt;/dates&gt;&lt;urls&gt;&lt;/urls&gt;&lt;/record&gt;&lt;/Cite&gt;&lt;/EndNote&gt;</w:instrText>
      </w:r>
      <w:r w:rsidR="001D4DA4" w:rsidRPr="00972681">
        <w:rPr>
          <w:rFonts w:asciiTheme="minorHAnsi" w:hAnsiTheme="minorHAnsi" w:cs="Arial"/>
          <w:sz w:val="24"/>
        </w:rPr>
        <w:fldChar w:fldCharType="separate"/>
      </w:r>
      <w:r w:rsidR="001D4DA4" w:rsidRPr="00972681">
        <w:rPr>
          <w:rFonts w:asciiTheme="minorHAnsi" w:hAnsiTheme="minorHAnsi" w:cs="Arial"/>
          <w:noProof/>
          <w:sz w:val="24"/>
        </w:rPr>
        <w:t>(</w:t>
      </w:r>
      <w:hyperlink w:anchor="_ENREF_6" w:tooltip="Food Standards Australia New Zealand, 2009 #187" w:history="1">
        <w:r w:rsidR="007E4C78" w:rsidRPr="00972681">
          <w:rPr>
            <w:rFonts w:asciiTheme="minorHAnsi" w:hAnsiTheme="minorHAnsi" w:cs="Arial"/>
            <w:noProof/>
            <w:sz w:val="24"/>
          </w:rPr>
          <w:t>Food Standards Australia New Zealand, 2009</w:t>
        </w:r>
      </w:hyperlink>
      <w:r w:rsidR="001D4DA4" w:rsidRPr="00972681">
        <w:rPr>
          <w:rFonts w:asciiTheme="minorHAnsi" w:hAnsiTheme="minorHAnsi" w:cs="Arial"/>
          <w:noProof/>
          <w:sz w:val="24"/>
        </w:rPr>
        <w:t>)</w:t>
      </w:r>
      <w:r w:rsidR="001D4DA4" w:rsidRPr="00972681">
        <w:rPr>
          <w:rFonts w:asciiTheme="minorHAnsi" w:hAnsiTheme="minorHAnsi" w:cs="Arial"/>
          <w:sz w:val="24"/>
        </w:rPr>
        <w:fldChar w:fldCharType="end"/>
      </w:r>
      <w:r w:rsidR="002811BA" w:rsidRPr="00972681">
        <w:rPr>
          <w:rFonts w:asciiTheme="minorHAnsi" w:hAnsiTheme="minorHAnsi" w:cs="Arial"/>
          <w:sz w:val="24"/>
        </w:rPr>
        <w:t>. This level of intake meets the WHO recommendation which provides that individuals should consume less than one per cent of energy intake from TFA</w:t>
      </w:r>
      <w:r w:rsidR="005B0488">
        <w:rPr>
          <w:rFonts w:asciiTheme="minorHAnsi" w:hAnsiTheme="minorHAnsi" w:cs="Arial"/>
          <w:sz w:val="24"/>
        </w:rPr>
        <w:t xml:space="preserve"> </w:t>
      </w:r>
      <w:r w:rsidR="005B0488">
        <w:rPr>
          <w:rFonts w:asciiTheme="minorHAnsi" w:hAnsiTheme="minorHAnsi" w:cs="Arial"/>
          <w:sz w:val="24"/>
        </w:rPr>
        <w:fldChar w:fldCharType="begin"/>
      </w:r>
      <w:r w:rsidR="00A4350A">
        <w:rPr>
          <w:rFonts w:asciiTheme="minorHAnsi" w:hAnsiTheme="minorHAnsi" w:cs="Arial"/>
          <w:sz w:val="24"/>
        </w:rPr>
        <w:instrText xml:space="preserve"> ADDIN EN.CITE &lt;EndNote&gt;&lt;Cite&gt;&lt;Author&gt;Nishida&lt;/Author&gt;&lt;Year&gt;2009&lt;/Year&gt;&lt;RecNum&gt;189&lt;/RecNum&gt;&lt;DisplayText&gt;(Nishida &amp;amp; Uauy, 2009)&lt;/DisplayText&gt;&lt;record&gt;&lt;rec-number&gt;189&lt;/rec-number&gt;&lt;foreign-keys&gt;&lt;key app="EN" db-id="fse59vdpq20efme50sf59sfdsarw59drfe0p" timestamp="1398659697"&gt;189&lt;/key&gt;&lt;/foreign-keys&gt;&lt;ref-type name="Journal Article"&gt;17&lt;/ref-type&gt;&lt;contributors&gt;&lt;authors&gt;&lt;author&gt;Nishida, C.&lt;/author&gt;&lt;author&gt;Uauy, R.&lt;/author&gt;&lt;/authors&gt;&lt;/contributors&gt;&lt;auth-address&gt;Department of Nutrition for Health and Development, World Health Organization (WHO), Geneva, Switzerland. nishidac@who.int&lt;/auth-address&gt;&lt;titles&gt;&lt;title&gt;WHO Scientific Update on health consequences of trans fatty acids: introduction&lt;/title&gt;&lt;secondary-title&gt;European journal of clinical nutrition&lt;/secondary-title&gt;&lt;alt-title&gt;Eur J Clin Nutr&lt;/alt-title&gt;&lt;/titles&gt;&lt;periodical&gt;&lt;full-title&gt;European Journal of Clinical Nutrition&lt;/full-title&gt;&lt;/periodical&gt;&lt;alt-periodical&gt;&lt;full-title&gt;Eur J Clin Nutr&lt;/full-title&gt;&lt;/alt-periodical&gt;&lt;pages&gt;S1-4&lt;/pages&gt;&lt;volume&gt;63 Suppl 2&lt;/volume&gt;&lt;edition&gt;2009/05/09&lt;/edition&gt;&lt;keywords&gt;&lt;keyword&gt;Chronic Disease/prevention &amp;amp; control&lt;/keyword&gt;&lt;keyword&gt;Diet/*standards&lt;/keyword&gt;&lt;keyword&gt;Dietary Fats/*adverse effects&lt;/keyword&gt;&lt;keyword&gt;Food Labeling&lt;/keyword&gt;&lt;keyword&gt;Humans&lt;/keyword&gt;&lt;keyword&gt;Trans Fatty Acids/*adverse effects&lt;/keyword&gt;&lt;keyword&gt;World Health Organization&lt;/keyword&gt;&lt;/keywords&gt;&lt;dates&gt;&lt;year&gt;2009&lt;/year&gt;&lt;pub-dates&gt;&lt;date&gt;May&lt;/date&gt;&lt;/pub-dates&gt;&lt;/dates&gt;&lt;isbn&gt;1476-5640 (Electronic)&amp;#xD;0954-3007 (Linking)&lt;/isbn&gt;&lt;accession-num&gt;19424215&lt;/accession-num&gt;&lt;work-type&gt;Congresses&lt;/work-type&gt;&lt;urls&gt;&lt;related-urls&gt;&lt;url&gt;http://www.ncbi.nlm.nih.gov/pubmed/19424215&lt;/url&gt;&lt;/related-urls&gt;&lt;/urls&gt;&lt;electronic-resource-num&gt;10.1038/ejcn.2009.13&lt;/electronic-resource-num&gt;&lt;language&gt;eng&lt;/language&gt;&lt;/record&gt;&lt;/Cite&gt;&lt;/EndNote&gt;</w:instrText>
      </w:r>
      <w:r w:rsidR="005B0488">
        <w:rPr>
          <w:rFonts w:asciiTheme="minorHAnsi" w:hAnsiTheme="minorHAnsi" w:cs="Arial"/>
          <w:sz w:val="24"/>
        </w:rPr>
        <w:fldChar w:fldCharType="separate"/>
      </w:r>
      <w:r w:rsidR="005B0488">
        <w:rPr>
          <w:rFonts w:asciiTheme="minorHAnsi" w:hAnsiTheme="minorHAnsi" w:cs="Arial"/>
          <w:noProof/>
          <w:sz w:val="24"/>
        </w:rPr>
        <w:t>(</w:t>
      </w:r>
      <w:hyperlink w:anchor="_ENREF_17" w:tooltip="Nishida, 2009 #189" w:history="1">
        <w:r w:rsidR="007E4C78">
          <w:rPr>
            <w:rFonts w:asciiTheme="minorHAnsi" w:hAnsiTheme="minorHAnsi" w:cs="Arial"/>
            <w:noProof/>
            <w:sz w:val="24"/>
          </w:rPr>
          <w:t>Nishida &amp; Uauy, 2009</w:t>
        </w:r>
      </w:hyperlink>
      <w:r w:rsidR="005B0488">
        <w:rPr>
          <w:rFonts w:asciiTheme="minorHAnsi" w:hAnsiTheme="minorHAnsi" w:cs="Arial"/>
          <w:noProof/>
          <w:sz w:val="24"/>
        </w:rPr>
        <w:t>)</w:t>
      </w:r>
      <w:r w:rsidR="005B0488">
        <w:rPr>
          <w:rFonts w:asciiTheme="minorHAnsi" w:hAnsiTheme="minorHAnsi" w:cs="Arial"/>
          <w:sz w:val="24"/>
        </w:rPr>
        <w:fldChar w:fldCharType="end"/>
      </w:r>
      <w:r w:rsidR="002811BA" w:rsidRPr="00972681">
        <w:rPr>
          <w:rFonts w:asciiTheme="minorHAnsi" w:hAnsiTheme="minorHAnsi" w:cs="Arial"/>
          <w:sz w:val="24"/>
        </w:rPr>
        <w:t xml:space="preserve">.  </w:t>
      </w:r>
      <w:r w:rsidR="008D6065" w:rsidRPr="00972681">
        <w:rPr>
          <w:rFonts w:asciiTheme="minorHAnsi" w:hAnsiTheme="minorHAnsi" w:cs="Arial"/>
          <w:sz w:val="24"/>
        </w:rPr>
        <w:t xml:space="preserve">Previous evidence, and the results of the current review, </w:t>
      </w:r>
      <w:r w:rsidR="00987B62" w:rsidRPr="00987B62">
        <w:rPr>
          <w:rFonts w:asciiTheme="minorHAnsi" w:hAnsiTheme="minorHAnsi" w:cs="Arial"/>
          <w:sz w:val="24"/>
        </w:rPr>
        <w:t>indicates</w:t>
      </w:r>
      <w:r w:rsidR="008D6065" w:rsidRPr="00987B62">
        <w:rPr>
          <w:rFonts w:asciiTheme="minorHAnsi" w:hAnsiTheme="minorHAnsi" w:cs="Arial"/>
          <w:sz w:val="24"/>
        </w:rPr>
        <w:t xml:space="preserve"> that this</w:t>
      </w:r>
      <w:r w:rsidR="002811BA" w:rsidRPr="00987B62">
        <w:rPr>
          <w:rFonts w:asciiTheme="minorHAnsi" w:hAnsiTheme="minorHAnsi" w:cs="Arial"/>
          <w:sz w:val="24"/>
        </w:rPr>
        <w:t xml:space="preserve"> level of intake is associated with small changes in blood lipid values</w:t>
      </w:r>
      <w:r w:rsidR="0022788B">
        <w:rPr>
          <w:rFonts w:asciiTheme="minorHAnsi" w:hAnsiTheme="minorHAnsi" w:cs="Arial"/>
          <w:sz w:val="24"/>
        </w:rPr>
        <w:t xml:space="preserve"> which are variable at low levels of intake</w:t>
      </w:r>
      <w:r w:rsidR="002811BA" w:rsidRPr="00987B62">
        <w:rPr>
          <w:rFonts w:asciiTheme="minorHAnsi" w:hAnsiTheme="minorHAnsi" w:cs="Arial"/>
          <w:sz w:val="24"/>
        </w:rPr>
        <w:t>.</w:t>
      </w:r>
      <w:r w:rsidR="002811BA" w:rsidRPr="00972681">
        <w:rPr>
          <w:rFonts w:asciiTheme="minorHAnsi" w:hAnsiTheme="minorHAnsi" w:cs="Arial"/>
          <w:sz w:val="24"/>
        </w:rPr>
        <w:t xml:space="preserve"> </w:t>
      </w:r>
    </w:p>
    <w:p w14:paraId="0ECE030A" w14:textId="7753D2C2" w:rsidR="00E3665C" w:rsidRPr="00625EC6" w:rsidRDefault="002811BA" w:rsidP="00E83F67">
      <w:pPr>
        <w:spacing w:line="360" w:lineRule="auto"/>
        <w:rPr>
          <w:rFonts w:asciiTheme="minorHAnsi" w:hAnsiTheme="minorHAnsi" w:cs="Arial"/>
          <w:sz w:val="24"/>
        </w:rPr>
      </w:pPr>
      <w:r w:rsidRPr="00972681">
        <w:rPr>
          <w:rFonts w:asciiTheme="minorHAnsi" w:hAnsiTheme="minorHAnsi" w:cs="Arial"/>
          <w:sz w:val="24"/>
        </w:rPr>
        <w:t xml:space="preserve">When evaluating changes in current recommendations and guidelines relating to TFA in Australia and New Zealand a number of potential complexities should be considered. </w:t>
      </w:r>
      <w:r w:rsidRPr="00E83F67">
        <w:rPr>
          <w:rFonts w:asciiTheme="minorHAnsi" w:hAnsiTheme="minorHAnsi" w:cs="Arial"/>
          <w:sz w:val="24"/>
        </w:rPr>
        <w:t xml:space="preserve">For example, TFA is difficult to avoid in a nutritionally adequate diet due to the TFA contained within meat and dairy products. </w:t>
      </w:r>
      <w:r w:rsidR="00E3665C" w:rsidRPr="00E83F67">
        <w:rPr>
          <w:rFonts w:asciiTheme="minorHAnsi" w:hAnsiTheme="minorHAnsi" w:cs="Arial"/>
          <w:sz w:val="24"/>
        </w:rPr>
        <w:t>Therefore, r</w:t>
      </w:r>
      <w:r w:rsidRPr="00E83F67">
        <w:rPr>
          <w:rFonts w:asciiTheme="minorHAnsi" w:hAnsiTheme="minorHAnsi" w:cs="Arial"/>
          <w:sz w:val="24"/>
        </w:rPr>
        <w:t>ecommendations to further reduce consumption of these products in Australia and New Zealand, with the aim of minimising TFA consumption, may have adverse effects on intake of other nutrients such as calcium and iron. The health risk associated with deficiencies in such nutrients may be greater than the risk associated with the small intake of TFA.</w:t>
      </w:r>
      <w:r w:rsidRPr="00972681">
        <w:rPr>
          <w:rFonts w:asciiTheme="minorHAnsi" w:hAnsiTheme="minorHAnsi" w:cs="Arial"/>
          <w:sz w:val="24"/>
        </w:rPr>
        <w:t xml:space="preserve">  In addition, further reductions would require replacement of TFA with another nutrient. As highlighted by Booker and Mann, it is important to consider the effect of the replacement nu</w:t>
      </w:r>
      <w:r w:rsidR="0020431F" w:rsidRPr="00972681">
        <w:rPr>
          <w:rFonts w:asciiTheme="minorHAnsi" w:hAnsiTheme="minorHAnsi" w:cs="Arial"/>
          <w:sz w:val="24"/>
        </w:rPr>
        <w:t xml:space="preserve">trient on overall disease risk </w:t>
      </w:r>
      <w:r w:rsidR="0020431F" w:rsidRPr="00972681">
        <w:rPr>
          <w:rFonts w:asciiTheme="minorHAnsi" w:hAnsiTheme="minorHAnsi" w:cs="Arial"/>
          <w:sz w:val="24"/>
        </w:rPr>
        <w:fldChar w:fldCharType="begin"/>
      </w:r>
      <w:r w:rsidR="00A4350A">
        <w:rPr>
          <w:rFonts w:asciiTheme="minorHAnsi" w:hAnsiTheme="minorHAnsi" w:cs="Arial"/>
          <w:sz w:val="24"/>
        </w:rPr>
        <w:instrText xml:space="preserve"> ADDIN EN.CITE &lt;EndNote&gt;&lt;Cite&gt;&lt;Author&gt;Booker&lt;/Author&gt;&lt;Year&gt;2005&lt;/Year&gt;&lt;RecNum&gt;184&lt;/RecNum&gt;&lt;DisplayText&gt;(Booker &amp;amp; Mann, 2005)&lt;/DisplayText&gt;&lt;record&gt;&lt;rec-number&gt;184&lt;/rec-number&gt;&lt;foreign-keys&gt;&lt;key app="EN" db-id="fse59vdpq20efme50sf59sfdsarw59drfe0p" timestamp="1397199051"&gt;184&lt;/key&gt;&lt;/foreign-keys&gt;&lt;ref-type name="Report"&gt;27&lt;/ref-type&gt;&lt;contributors&gt;&lt;authors&gt;&lt;author&gt;Booker, C.&lt;/author&gt;&lt;author&gt;Mann, J.&lt;/author&gt;&lt;/authors&gt;&lt;/contributors&gt;&lt;titles&gt;&lt;title&gt;The relationship between saturated and trans unsaturated fatty acids and LDL-cholesterol and coronary heart disease: A review undertaken for Food Standards Australia New Zealand&lt;/title&gt;&lt;/titles&gt;&lt;dates&gt;&lt;year&gt;2005&lt;/year&gt;&lt;/dates&gt;&lt;urls&gt;&lt;/urls&gt;&lt;access-date&gt;February 2014&lt;/access-date&gt;&lt;/record&gt;&lt;/Cite&gt;&lt;/EndNote&gt;</w:instrText>
      </w:r>
      <w:r w:rsidR="0020431F" w:rsidRPr="00972681">
        <w:rPr>
          <w:rFonts w:asciiTheme="minorHAnsi" w:hAnsiTheme="minorHAnsi" w:cs="Arial"/>
          <w:sz w:val="24"/>
        </w:rPr>
        <w:fldChar w:fldCharType="separate"/>
      </w:r>
      <w:r w:rsidR="0020431F" w:rsidRPr="00972681">
        <w:rPr>
          <w:rFonts w:asciiTheme="minorHAnsi" w:hAnsiTheme="minorHAnsi" w:cs="Arial"/>
          <w:noProof/>
          <w:sz w:val="24"/>
        </w:rPr>
        <w:t>(</w:t>
      </w:r>
      <w:hyperlink w:anchor="_ENREF_2" w:tooltip="Booker, 2005 #184" w:history="1">
        <w:r w:rsidR="007E4C78" w:rsidRPr="00972681">
          <w:rPr>
            <w:rFonts w:asciiTheme="minorHAnsi" w:hAnsiTheme="minorHAnsi" w:cs="Arial"/>
            <w:noProof/>
            <w:sz w:val="24"/>
          </w:rPr>
          <w:t>Booker &amp; Mann, 2005</w:t>
        </w:r>
      </w:hyperlink>
      <w:r w:rsidR="0020431F" w:rsidRPr="00972681">
        <w:rPr>
          <w:rFonts w:asciiTheme="minorHAnsi" w:hAnsiTheme="minorHAnsi" w:cs="Arial"/>
          <w:noProof/>
          <w:sz w:val="24"/>
        </w:rPr>
        <w:t>)</w:t>
      </w:r>
      <w:r w:rsidR="0020431F" w:rsidRPr="00972681">
        <w:rPr>
          <w:rFonts w:asciiTheme="minorHAnsi" w:hAnsiTheme="minorHAnsi" w:cs="Arial"/>
          <w:sz w:val="24"/>
        </w:rPr>
        <w:fldChar w:fldCharType="end"/>
      </w:r>
      <w:r w:rsidRPr="00972681">
        <w:rPr>
          <w:rFonts w:asciiTheme="minorHAnsi" w:hAnsiTheme="minorHAnsi" w:cs="Arial"/>
          <w:sz w:val="24"/>
        </w:rPr>
        <w:t xml:space="preserve">. </w:t>
      </w:r>
      <w:r w:rsidR="00725BCF" w:rsidRPr="00625EC6">
        <w:rPr>
          <w:rFonts w:asciiTheme="minorHAnsi" w:hAnsiTheme="minorHAnsi" w:cs="Arial"/>
          <w:sz w:val="24"/>
        </w:rPr>
        <w:t xml:space="preserve">The results of this review, in addition to the results of previous </w:t>
      </w:r>
      <w:r w:rsidR="003874DB" w:rsidRPr="00625EC6">
        <w:rPr>
          <w:rFonts w:asciiTheme="minorHAnsi" w:hAnsiTheme="minorHAnsi" w:cs="Arial"/>
          <w:sz w:val="24"/>
        </w:rPr>
        <w:t>reviews</w:t>
      </w:r>
      <w:r w:rsidR="00725BCF" w:rsidRPr="00625EC6">
        <w:rPr>
          <w:rFonts w:asciiTheme="minorHAnsi" w:hAnsiTheme="minorHAnsi" w:cs="Arial"/>
          <w:sz w:val="24"/>
        </w:rPr>
        <w:t>,</w:t>
      </w:r>
      <w:r w:rsidR="003874DB" w:rsidRPr="00625EC6">
        <w:rPr>
          <w:rFonts w:asciiTheme="minorHAnsi" w:hAnsiTheme="minorHAnsi" w:cs="Arial"/>
          <w:sz w:val="24"/>
        </w:rPr>
        <w:t xml:space="preserve"> suggest that the existing guidelines which relate to intake of TFA in the Australia and New Zealand diet are sufficient. There appears to be a little risk associated with the low level of </w:t>
      </w:r>
      <w:r w:rsidR="003874DB" w:rsidRPr="00625EC6">
        <w:rPr>
          <w:rFonts w:asciiTheme="minorHAnsi" w:hAnsiTheme="minorHAnsi" w:cs="Arial"/>
          <w:sz w:val="24"/>
        </w:rPr>
        <w:lastRenderedPageBreak/>
        <w:t xml:space="preserve">intake as reported in 2009. However, to ensure that the level of TFA in the food supply remains low, ongoing monitoring of industry and population intakes is recommended. </w:t>
      </w:r>
      <w:r w:rsidR="00725BCF" w:rsidRPr="00625EC6">
        <w:rPr>
          <w:rFonts w:asciiTheme="minorHAnsi" w:hAnsiTheme="minorHAnsi" w:cs="Arial"/>
          <w:sz w:val="24"/>
        </w:rPr>
        <w:t xml:space="preserve"> </w:t>
      </w:r>
      <w:r w:rsidR="00E3665C" w:rsidRPr="00625EC6">
        <w:rPr>
          <w:rFonts w:asciiTheme="minorHAnsi" w:hAnsiTheme="minorHAnsi" w:cs="Arial"/>
          <w:sz w:val="24"/>
        </w:rPr>
        <w:br w:type="page"/>
      </w:r>
    </w:p>
    <w:p w14:paraId="10574611" w14:textId="089D9F92" w:rsidR="008147B2" w:rsidRPr="00790411" w:rsidRDefault="008147B2" w:rsidP="00553ED9">
      <w:pPr>
        <w:pStyle w:val="Heading2"/>
      </w:pPr>
      <w:bookmarkStart w:id="20" w:name="_Toc409701034"/>
      <w:r w:rsidRPr="00790411">
        <w:lastRenderedPageBreak/>
        <w:t>References</w:t>
      </w:r>
      <w:bookmarkEnd w:id="20"/>
    </w:p>
    <w:p w14:paraId="588AB8C4" w14:textId="0F6623E3" w:rsidR="007E4C78" w:rsidRPr="007E4C78" w:rsidRDefault="00592763" w:rsidP="007E4C78">
      <w:pPr>
        <w:ind w:left="720" w:hanging="720"/>
        <w:rPr>
          <w:rFonts w:ascii="Times New Roman" w:hAnsi="Times New Roman" w:cs="Times New Roman"/>
          <w:noProof/>
          <w:color w:val="000000"/>
          <w:sz w:val="24"/>
          <w:szCs w:val="24"/>
        </w:rPr>
      </w:pPr>
      <w:r w:rsidRPr="00074CD0">
        <w:rPr>
          <w:rFonts w:asciiTheme="minorHAnsi" w:hAnsiTheme="minorHAnsi" w:cs="Arial"/>
          <w:color w:val="000000"/>
          <w:szCs w:val="24"/>
        </w:rPr>
        <w:fldChar w:fldCharType="begin"/>
      </w:r>
      <w:r w:rsidRPr="00C44DC7">
        <w:rPr>
          <w:rFonts w:asciiTheme="minorHAnsi" w:hAnsiTheme="minorHAnsi" w:cs="Arial"/>
          <w:color w:val="000000"/>
          <w:szCs w:val="24"/>
        </w:rPr>
        <w:instrText xml:space="preserve"> ADDIN EN.REFLIST </w:instrText>
      </w:r>
      <w:r w:rsidRPr="00074CD0">
        <w:rPr>
          <w:rFonts w:asciiTheme="minorHAnsi" w:hAnsiTheme="minorHAnsi" w:cs="Arial"/>
          <w:color w:val="000000"/>
          <w:szCs w:val="24"/>
        </w:rPr>
        <w:fldChar w:fldCharType="separate"/>
      </w:r>
      <w:bookmarkStart w:id="21" w:name="_ENREF_1"/>
      <w:r w:rsidR="007E4C78" w:rsidRPr="007E4C78">
        <w:rPr>
          <w:rFonts w:ascii="Times New Roman" w:hAnsi="Times New Roman" w:cs="Times New Roman"/>
          <w:noProof/>
          <w:color w:val="000000"/>
          <w:sz w:val="24"/>
          <w:szCs w:val="24"/>
        </w:rPr>
        <w:t xml:space="preserve">Bendsen, N.T., Chabanova, E., Thomsen, H.S., Larsen, T.M., Newman, J.W., Stender, S., . . . Astrup, A. (2011). Effect of trans fatty acid intake on abdominal and liver fat deposition and blood lipids: A randomized trial in overweight postmenopausal women. </w:t>
      </w:r>
      <w:r w:rsidR="007E4C78" w:rsidRPr="007E4C78">
        <w:rPr>
          <w:rFonts w:ascii="Times New Roman" w:hAnsi="Times New Roman" w:cs="Times New Roman"/>
          <w:i/>
          <w:noProof/>
          <w:color w:val="000000"/>
          <w:sz w:val="24"/>
          <w:szCs w:val="24"/>
        </w:rPr>
        <w:t>Nutrition and Diabetes, 1</w:t>
      </w:r>
      <w:r w:rsidR="007E4C78" w:rsidRPr="007E4C78">
        <w:rPr>
          <w:rFonts w:ascii="Times New Roman" w:hAnsi="Times New Roman" w:cs="Times New Roman"/>
          <w:noProof/>
          <w:color w:val="000000"/>
          <w:sz w:val="24"/>
          <w:szCs w:val="24"/>
        </w:rPr>
        <w:t xml:space="preserve">(1). doi: </w:t>
      </w:r>
      <w:bookmarkEnd w:id="21"/>
      <w:r w:rsidR="007E4C78">
        <w:rPr>
          <w:rFonts w:ascii="Times New Roman" w:hAnsi="Times New Roman" w:cs="Times New Roman"/>
          <w:noProof/>
          <w:color w:val="000000"/>
          <w:sz w:val="24"/>
          <w:szCs w:val="24"/>
        </w:rPr>
        <w:fldChar w:fldCharType="begin"/>
      </w:r>
      <w:r w:rsidR="007E4C78">
        <w:rPr>
          <w:rFonts w:ascii="Times New Roman" w:hAnsi="Times New Roman" w:cs="Times New Roman"/>
          <w:noProof/>
          <w:color w:val="000000"/>
          <w:sz w:val="24"/>
          <w:szCs w:val="24"/>
        </w:rPr>
        <w:instrText xml:space="preserve"> HYPERLINK "http://dx.doi.org/10.1038/nutd.2010.4" </w:instrText>
      </w:r>
      <w:r w:rsidR="007E4C78">
        <w:rPr>
          <w:rFonts w:ascii="Times New Roman" w:hAnsi="Times New Roman" w:cs="Times New Roman"/>
          <w:noProof/>
          <w:color w:val="000000"/>
          <w:sz w:val="24"/>
          <w:szCs w:val="24"/>
        </w:rPr>
        <w:fldChar w:fldCharType="separate"/>
      </w:r>
      <w:r w:rsidR="007E4C78" w:rsidRPr="007E4C78">
        <w:rPr>
          <w:rStyle w:val="Hyperlink"/>
          <w:noProof/>
        </w:rPr>
        <w:t>http://dx.doi.org/10.1038/nutd.2010.4</w:t>
      </w:r>
      <w:r w:rsidR="007E4C78">
        <w:rPr>
          <w:rFonts w:ascii="Times New Roman" w:hAnsi="Times New Roman" w:cs="Times New Roman"/>
          <w:noProof/>
          <w:color w:val="000000"/>
          <w:sz w:val="24"/>
          <w:szCs w:val="24"/>
        </w:rPr>
        <w:fldChar w:fldCharType="end"/>
      </w:r>
    </w:p>
    <w:p w14:paraId="34E08676" w14:textId="77777777" w:rsidR="007E4C78" w:rsidRPr="007E4C78" w:rsidRDefault="007E4C78" w:rsidP="007E4C78">
      <w:pPr>
        <w:ind w:left="720" w:hanging="720"/>
        <w:rPr>
          <w:rFonts w:ascii="Times New Roman" w:hAnsi="Times New Roman" w:cs="Times New Roman"/>
          <w:noProof/>
          <w:color w:val="000000"/>
          <w:sz w:val="24"/>
          <w:szCs w:val="24"/>
        </w:rPr>
      </w:pPr>
      <w:bookmarkStart w:id="22" w:name="_ENREF_2"/>
      <w:r w:rsidRPr="007E4C78">
        <w:rPr>
          <w:rFonts w:ascii="Times New Roman" w:hAnsi="Times New Roman" w:cs="Times New Roman"/>
          <w:noProof/>
          <w:color w:val="000000"/>
          <w:sz w:val="24"/>
          <w:szCs w:val="24"/>
        </w:rPr>
        <w:t>Booker, C., &amp; Mann, J. (2005). The relationship between saturated and trans unsaturated fatty acids and LDL-cholesterol and coronary heart disease: A review undertaken for Food Standards Australia New Zealand (Translator, Trans. Editor Ed.^Eds.).</w:t>
      </w:r>
      <w:bookmarkEnd w:id="22"/>
    </w:p>
    <w:p w14:paraId="48957382" w14:textId="77777777" w:rsidR="007E4C78" w:rsidRPr="007E4C78" w:rsidRDefault="007E4C78" w:rsidP="007E4C78">
      <w:pPr>
        <w:ind w:left="720" w:hanging="720"/>
        <w:rPr>
          <w:rFonts w:ascii="Times New Roman" w:hAnsi="Times New Roman" w:cs="Times New Roman"/>
          <w:noProof/>
          <w:color w:val="000000"/>
          <w:sz w:val="24"/>
          <w:szCs w:val="24"/>
        </w:rPr>
      </w:pPr>
      <w:bookmarkStart w:id="23" w:name="_ENREF_3"/>
      <w:r w:rsidRPr="007E4C78">
        <w:rPr>
          <w:rFonts w:ascii="Times New Roman" w:hAnsi="Times New Roman" w:cs="Times New Roman"/>
          <w:noProof/>
          <w:color w:val="000000"/>
          <w:sz w:val="24"/>
          <w:szCs w:val="24"/>
        </w:rPr>
        <w:t xml:space="preserve">Brouwer, I.A., Wanders, A.J., &amp; Katan, M.B. (2010). Effect of animal and industrial trans fatty acids on HDL and LDL cholesterol levels in humans--a quantitative review. </w:t>
      </w:r>
      <w:r w:rsidRPr="007E4C78">
        <w:rPr>
          <w:rFonts w:ascii="Times New Roman" w:hAnsi="Times New Roman" w:cs="Times New Roman"/>
          <w:i/>
          <w:noProof/>
          <w:color w:val="000000"/>
          <w:sz w:val="24"/>
          <w:szCs w:val="24"/>
        </w:rPr>
        <w:t>PloS one, 5</w:t>
      </w:r>
      <w:r w:rsidRPr="007E4C78">
        <w:rPr>
          <w:rFonts w:ascii="Times New Roman" w:hAnsi="Times New Roman" w:cs="Times New Roman"/>
          <w:noProof/>
          <w:color w:val="000000"/>
          <w:sz w:val="24"/>
          <w:szCs w:val="24"/>
        </w:rPr>
        <w:t>(3), e9434. doi: 10.1371/journal.pone.0009434</w:t>
      </w:r>
      <w:bookmarkEnd w:id="23"/>
    </w:p>
    <w:p w14:paraId="6303A5D6" w14:textId="77777777" w:rsidR="007E4C78" w:rsidRPr="007E4C78" w:rsidRDefault="007E4C78" w:rsidP="007E4C78">
      <w:pPr>
        <w:ind w:left="720" w:hanging="720"/>
        <w:rPr>
          <w:rFonts w:ascii="Times New Roman" w:hAnsi="Times New Roman" w:cs="Times New Roman"/>
          <w:noProof/>
          <w:color w:val="000000"/>
          <w:sz w:val="24"/>
          <w:szCs w:val="24"/>
        </w:rPr>
      </w:pPr>
      <w:bookmarkStart w:id="24" w:name="_ENREF_4"/>
      <w:r w:rsidRPr="007E4C78">
        <w:rPr>
          <w:rFonts w:ascii="Times New Roman" w:hAnsi="Times New Roman" w:cs="Times New Roman"/>
          <w:noProof/>
          <w:color w:val="000000"/>
          <w:sz w:val="24"/>
          <w:szCs w:val="24"/>
        </w:rPr>
        <w:t xml:space="preserve">Clarke, R., Frost, C., Collins, R., Appleby, P., &amp; Peto, R. (1997). Dietary lipids and blood cholesterol: quantitative meta-analysis of metabolic ward studies. </w:t>
      </w:r>
      <w:r w:rsidRPr="007E4C78">
        <w:rPr>
          <w:rFonts w:ascii="Times New Roman" w:hAnsi="Times New Roman" w:cs="Times New Roman"/>
          <w:i/>
          <w:noProof/>
          <w:color w:val="000000"/>
          <w:sz w:val="24"/>
          <w:szCs w:val="24"/>
        </w:rPr>
        <w:t>BMJ, 314</w:t>
      </w:r>
      <w:r w:rsidRPr="007E4C78">
        <w:rPr>
          <w:rFonts w:ascii="Times New Roman" w:hAnsi="Times New Roman" w:cs="Times New Roman"/>
          <w:noProof/>
          <w:color w:val="000000"/>
          <w:sz w:val="24"/>
          <w:szCs w:val="24"/>
        </w:rPr>
        <w:t xml:space="preserve">(7074), 112-117. </w:t>
      </w:r>
      <w:bookmarkEnd w:id="24"/>
    </w:p>
    <w:p w14:paraId="74DD2403" w14:textId="77777777" w:rsidR="007E4C78" w:rsidRPr="007E4C78" w:rsidRDefault="007E4C78" w:rsidP="007E4C78">
      <w:pPr>
        <w:ind w:left="720" w:hanging="720"/>
        <w:rPr>
          <w:rFonts w:ascii="Times New Roman" w:hAnsi="Times New Roman" w:cs="Times New Roman"/>
          <w:noProof/>
          <w:color w:val="000000"/>
          <w:sz w:val="24"/>
          <w:szCs w:val="24"/>
        </w:rPr>
      </w:pPr>
      <w:bookmarkStart w:id="25" w:name="_ENREF_5"/>
      <w:r w:rsidRPr="007E4C78">
        <w:rPr>
          <w:rFonts w:ascii="Times New Roman" w:hAnsi="Times New Roman" w:cs="Times New Roman"/>
          <w:noProof/>
          <w:color w:val="000000"/>
          <w:sz w:val="24"/>
          <w:szCs w:val="24"/>
        </w:rPr>
        <w:t xml:space="preserve">Das, D.K. (2003). Cardioprotection with high-density lipoproteins: fact or fiction? </w:t>
      </w:r>
      <w:r w:rsidRPr="007E4C78">
        <w:rPr>
          <w:rFonts w:ascii="Times New Roman" w:hAnsi="Times New Roman" w:cs="Times New Roman"/>
          <w:i/>
          <w:noProof/>
          <w:color w:val="000000"/>
          <w:sz w:val="24"/>
          <w:szCs w:val="24"/>
        </w:rPr>
        <w:t>Circulation research, 92</w:t>
      </w:r>
      <w:r w:rsidRPr="007E4C78">
        <w:rPr>
          <w:rFonts w:ascii="Times New Roman" w:hAnsi="Times New Roman" w:cs="Times New Roman"/>
          <w:noProof/>
          <w:color w:val="000000"/>
          <w:sz w:val="24"/>
          <w:szCs w:val="24"/>
        </w:rPr>
        <w:t xml:space="preserve">(3), 258-260. </w:t>
      </w:r>
      <w:bookmarkEnd w:id="25"/>
    </w:p>
    <w:p w14:paraId="20458A4A" w14:textId="77777777" w:rsidR="007E4C78" w:rsidRPr="007E4C78" w:rsidRDefault="007E4C78" w:rsidP="007E4C78">
      <w:pPr>
        <w:ind w:left="720" w:hanging="720"/>
        <w:rPr>
          <w:rFonts w:ascii="Times New Roman" w:hAnsi="Times New Roman" w:cs="Times New Roman"/>
          <w:noProof/>
          <w:color w:val="000000"/>
          <w:sz w:val="24"/>
          <w:szCs w:val="24"/>
        </w:rPr>
      </w:pPr>
      <w:bookmarkStart w:id="26" w:name="_ENREF_6"/>
      <w:r w:rsidRPr="007E4C78">
        <w:rPr>
          <w:rFonts w:ascii="Times New Roman" w:hAnsi="Times New Roman" w:cs="Times New Roman"/>
          <w:noProof/>
          <w:color w:val="000000"/>
          <w:sz w:val="24"/>
          <w:szCs w:val="24"/>
        </w:rPr>
        <w:t>Food Standards Australia New Zealand. (2009). Risk Assessment Report: Trans Fatty Acids In The New Zealand And Australian Food Supply (Translator, Trans. Editor Ed.^Eds.).</w:t>
      </w:r>
      <w:bookmarkEnd w:id="26"/>
    </w:p>
    <w:p w14:paraId="50888F5E" w14:textId="77777777" w:rsidR="007E4C78" w:rsidRPr="007E4C78" w:rsidRDefault="007E4C78" w:rsidP="007E4C78">
      <w:pPr>
        <w:ind w:left="720" w:hanging="720"/>
        <w:rPr>
          <w:rFonts w:ascii="Times New Roman" w:hAnsi="Times New Roman" w:cs="Times New Roman"/>
          <w:noProof/>
          <w:color w:val="000000"/>
          <w:sz w:val="24"/>
          <w:szCs w:val="24"/>
        </w:rPr>
      </w:pPr>
      <w:bookmarkStart w:id="27" w:name="_ENREF_7"/>
      <w:r w:rsidRPr="007E4C78">
        <w:rPr>
          <w:rFonts w:ascii="Times New Roman" w:hAnsi="Times New Roman" w:cs="Times New Roman"/>
          <w:noProof/>
          <w:color w:val="000000"/>
          <w:sz w:val="24"/>
          <w:szCs w:val="24"/>
        </w:rPr>
        <w:t xml:space="preserve">Gagliardi, A.C., Maranhao, R.C., de Sousa, H.P., Schaefer, E.J., &amp; Santos, R.D. (2010). Effects of margarines and butter consumption on lipid profiles, inflammation markers and lipid transfer to HDL particles in free-living subjects with the metabolic syndrome. </w:t>
      </w:r>
      <w:r w:rsidRPr="007E4C78">
        <w:rPr>
          <w:rFonts w:ascii="Times New Roman" w:hAnsi="Times New Roman" w:cs="Times New Roman"/>
          <w:i/>
          <w:noProof/>
          <w:color w:val="000000"/>
          <w:sz w:val="24"/>
          <w:szCs w:val="24"/>
        </w:rPr>
        <w:t>Eur J Clin Nutr, 64</w:t>
      </w:r>
      <w:r w:rsidRPr="007E4C78">
        <w:rPr>
          <w:rFonts w:ascii="Times New Roman" w:hAnsi="Times New Roman" w:cs="Times New Roman"/>
          <w:noProof/>
          <w:color w:val="000000"/>
          <w:sz w:val="24"/>
          <w:szCs w:val="24"/>
        </w:rPr>
        <w:t>(10), 1141-1149. doi: 10.1038/ejcn.2010.122</w:t>
      </w:r>
      <w:bookmarkEnd w:id="27"/>
    </w:p>
    <w:p w14:paraId="17176CBB" w14:textId="77777777" w:rsidR="007E4C78" w:rsidRPr="007E4C78" w:rsidRDefault="007E4C78" w:rsidP="007E4C78">
      <w:pPr>
        <w:ind w:left="720" w:hanging="720"/>
        <w:rPr>
          <w:rFonts w:ascii="Times New Roman" w:hAnsi="Times New Roman" w:cs="Times New Roman"/>
          <w:noProof/>
          <w:color w:val="000000"/>
          <w:sz w:val="24"/>
          <w:szCs w:val="24"/>
        </w:rPr>
      </w:pPr>
      <w:bookmarkStart w:id="28" w:name="_ENREF_8"/>
      <w:r w:rsidRPr="007E4C78">
        <w:rPr>
          <w:rFonts w:ascii="Times New Roman" w:hAnsi="Times New Roman" w:cs="Times New Roman"/>
          <w:noProof/>
          <w:color w:val="000000"/>
          <w:sz w:val="24"/>
          <w:szCs w:val="24"/>
        </w:rPr>
        <w:t xml:space="preserve">Joseph, S.V., Jacques, H., Plourde, M., Mitchell, P.L., McLeod, R.S., &amp; Jones, P.J. (2011). Conjugated linoleic acid supplementation for 8 weeks does not affect body composition, lipid profile, or safety biomarkers in overweight, hyperlipidemic men. </w:t>
      </w:r>
      <w:r w:rsidRPr="007E4C78">
        <w:rPr>
          <w:rFonts w:ascii="Times New Roman" w:hAnsi="Times New Roman" w:cs="Times New Roman"/>
          <w:i/>
          <w:noProof/>
          <w:color w:val="000000"/>
          <w:sz w:val="24"/>
          <w:szCs w:val="24"/>
        </w:rPr>
        <w:t>J Nutr, 141</w:t>
      </w:r>
      <w:r w:rsidRPr="007E4C78">
        <w:rPr>
          <w:rFonts w:ascii="Times New Roman" w:hAnsi="Times New Roman" w:cs="Times New Roman"/>
          <w:noProof/>
          <w:color w:val="000000"/>
          <w:sz w:val="24"/>
          <w:szCs w:val="24"/>
        </w:rPr>
        <w:t>(7), 1286-1291. doi: 10.3945/jn.110.135087</w:t>
      </w:r>
      <w:bookmarkEnd w:id="28"/>
    </w:p>
    <w:p w14:paraId="6553334B" w14:textId="77777777" w:rsidR="007E4C78" w:rsidRPr="007E4C78" w:rsidRDefault="007E4C78" w:rsidP="007E4C78">
      <w:pPr>
        <w:ind w:left="720" w:hanging="720"/>
        <w:rPr>
          <w:rFonts w:ascii="Times New Roman" w:hAnsi="Times New Roman" w:cs="Times New Roman"/>
          <w:noProof/>
          <w:color w:val="000000"/>
          <w:sz w:val="24"/>
          <w:szCs w:val="24"/>
        </w:rPr>
      </w:pPr>
      <w:bookmarkStart w:id="29" w:name="_ENREF_9"/>
      <w:r w:rsidRPr="007E4C78">
        <w:rPr>
          <w:rFonts w:ascii="Times New Roman" w:hAnsi="Times New Roman" w:cs="Times New Roman"/>
          <w:noProof/>
          <w:color w:val="000000"/>
          <w:sz w:val="24"/>
          <w:szCs w:val="24"/>
        </w:rPr>
        <w:t xml:space="preserve">Labonte, M.E., Couture, P., Paquin, P., Chouinard, Y., Lemieux, S., &amp; Lamarche, B. (2011). Comparison of the impact of trans fatty acids from ruminant and industrial sources on surrogate markers of cholesterol homeostasis in healthy men. </w:t>
      </w:r>
      <w:r w:rsidRPr="007E4C78">
        <w:rPr>
          <w:rFonts w:ascii="Times New Roman" w:hAnsi="Times New Roman" w:cs="Times New Roman"/>
          <w:i/>
          <w:noProof/>
          <w:color w:val="000000"/>
          <w:sz w:val="24"/>
          <w:szCs w:val="24"/>
        </w:rPr>
        <w:t>Mol Nutr Food Res, 55 Suppl 2</w:t>
      </w:r>
      <w:r w:rsidRPr="007E4C78">
        <w:rPr>
          <w:rFonts w:ascii="Times New Roman" w:hAnsi="Times New Roman" w:cs="Times New Roman"/>
          <w:noProof/>
          <w:color w:val="000000"/>
          <w:sz w:val="24"/>
          <w:szCs w:val="24"/>
        </w:rPr>
        <w:t>, S241-247. doi: 10.1002/mnfr.201000492</w:t>
      </w:r>
      <w:bookmarkEnd w:id="29"/>
    </w:p>
    <w:p w14:paraId="4CB276F2" w14:textId="77777777" w:rsidR="007E4C78" w:rsidRPr="007E4C78" w:rsidRDefault="007E4C78" w:rsidP="007E4C78">
      <w:pPr>
        <w:ind w:left="720" w:hanging="720"/>
        <w:rPr>
          <w:rFonts w:ascii="Times New Roman" w:hAnsi="Times New Roman" w:cs="Times New Roman"/>
          <w:noProof/>
          <w:color w:val="000000"/>
          <w:sz w:val="24"/>
          <w:szCs w:val="24"/>
        </w:rPr>
      </w:pPr>
      <w:bookmarkStart w:id="30" w:name="_ENREF_10"/>
      <w:r w:rsidRPr="007E4C78">
        <w:rPr>
          <w:rFonts w:ascii="Times New Roman" w:hAnsi="Times New Roman" w:cs="Times New Roman"/>
          <w:noProof/>
          <w:color w:val="000000"/>
          <w:sz w:val="24"/>
          <w:szCs w:val="24"/>
        </w:rPr>
        <w:t xml:space="preserve">Lacroix, E., Charest, A., Cyr, A., Baril-Gravel, L., Lebeuf, Y., Paquin, P., . . . Lamarche, B. (2012). Randomized controlled study of the effect of a butter naturally enriched in trans fatty acids on blood lipids in healthy women. </w:t>
      </w:r>
      <w:r w:rsidRPr="007E4C78">
        <w:rPr>
          <w:rFonts w:ascii="Times New Roman" w:hAnsi="Times New Roman" w:cs="Times New Roman"/>
          <w:i/>
          <w:noProof/>
          <w:color w:val="000000"/>
          <w:sz w:val="24"/>
          <w:szCs w:val="24"/>
        </w:rPr>
        <w:t>Am J Clin Nutr, 95</w:t>
      </w:r>
      <w:r w:rsidRPr="007E4C78">
        <w:rPr>
          <w:rFonts w:ascii="Times New Roman" w:hAnsi="Times New Roman" w:cs="Times New Roman"/>
          <w:noProof/>
          <w:color w:val="000000"/>
          <w:sz w:val="24"/>
          <w:szCs w:val="24"/>
        </w:rPr>
        <w:t>(2), 318-325. doi: 10.3945/ajcn.111.023408</w:t>
      </w:r>
      <w:bookmarkEnd w:id="30"/>
    </w:p>
    <w:p w14:paraId="0486577F" w14:textId="77777777" w:rsidR="007E4C78" w:rsidRPr="007E4C78" w:rsidRDefault="007E4C78" w:rsidP="007E4C78">
      <w:pPr>
        <w:ind w:left="720" w:hanging="720"/>
        <w:rPr>
          <w:rFonts w:ascii="Times New Roman" w:hAnsi="Times New Roman" w:cs="Times New Roman"/>
          <w:noProof/>
          <w:color w:val="000000"/>
          <w:sz w:val="24"/>
          <w:szCs w:val="24"/>
        </w:rPr>
      </w:pPr>
      <w:bookmarkStart w:id="31" w:name="_ENREF_11"/>
      <w:r w:rsidRPr="007E4C78">
        <w:rPr>
          <w:rFonts w:ascii="Times New Roman" w:hAnsi="Times New Roman" w:cs="Times New Roman"/>
          <w:noProof/>
          <w:color w:val="000000"/>
          <w:sz w:val="24"/>
          <w:szCs w:val="24"/>
        </w:rPr>
        <w:t xml:space="preserve">Mensink, R.P. (2005). Metabolic and health effects of isomeric fatty acids. </w:t>
      </w:r>
      <w:r w:rsidRPr="007E4C78">
        <w:rPr>
          <w:rFonts w:ascii="Times New Roman" w:hAnsi="Times New Roman" w:cs="Times New Roman"/>
          <w:i/>
          <w:noProof/>
          <w:color w:val="000000"/>
          <w:sz w:val="24"/>
          <w:szCs w:val="24"/>
        </w:rPr>
        <w:t>Current opinion in lipidology, 16</w:t>
      </w:r>
      <w:r w:rsidRPr="007E4C78">
        <w:rPr>
          <w:rFonts w:ascii="Times New Roman" w:hAnsi="Times New Roman" w:cs="Times New Roman"/>
          <w:noProof/>
          <w:color w:val="000000"/>
          <w:sz w:val="24"/>
          <w:szCs w:val="24"/>
        </w:rPr>
        <w:t xml:space="preserve">(1), 27-30. </w:t>
      </w:r>
      <w:bookmarkEnd w:id="31"/>
    </w:p>
    <w:p w14:paraId="5FD04071" w14:textId="77777777" w:rsidR="007E4C78" w:rsidRPr="007E4C78" w:rsidRDefault="007E4C78" w:rsidP="007E4C78">
      <w:pPr>
        <w:ind w:left="720" w:hanging="720"/>
        <w:rPr>
          <w:rFonts w:ascii="Times New Roman" w:hAnsi="Times New Roman" w:cs="Times New Roman"/>
          <w:noProof/>
          <w:color w:val="000000"/>
          <w:sz w:val="24"/>
          <w:szCs w:val="24"/>
        </w:rPr>
      </w:pPr>
      <w:bookmarkStart w:id="32" w:name="_ENREF_12"/>
      <w:r w:rsidRPr="007E4C78">
        <w:rPr>
          <w:rFonts w:ascii="Times New Roman" w:hAnsi="Times New Roman" w:cs="Times New Roman"/>
          <w:noProof/>
          <w:color w:val="000000"/>
          <w:sz w:val="24"/>
          <w:szCs w:val="24"/>
        </w:rPr>
        <w:t xml:space="preserve">Mensink, R.P., Zock, P.L., Kester, A.D., &amp; Katan, M.B. (2003). Effects of dietary fatty acids and carbohydrates on the ratio of serum total to HDL cholesterol and on serum lipids and apolipoproteins: a meta-analysis of 60 controlled trials. </w:t>
      </w:r>
      <w:r w:rsidRPr="007E4C78">
        <w:rPr>
          <w:rFonts w:ascii="Times New Roman" w:hAnsi="Times New Roman" w:cs="Times New Roman"/>
          <w:i/>
          <w:noProof/>
          <w:color w:val="000000"/>
          <w:sz w:val="24"/>
          <w:szCs w:val="24"/>
        </w:rPr>
        <w:t>The American journal of clinical nutrition, 77</w:t>
      </w:r>
      <w:r w:rsidRPr="007E4C78">
        <w:rPr>
          <w:rFonts w:ascii="Times New Roman" w:hAnsi="Times New Roman" w:cs="Times New Roman"/>
          <w:noProof/>
          <w:color w:val="000000"/>
          <w:sz w:val="24"/>
          <w:szCs w:val="24"/>
        </w:rPr>
        <w:t xml:space="preserve">(5), 1146-1155. </w:t>
      </w:r>
      <w:bookmarkEnd w:id="32"/>
    </w:p>
    <w:p w14:paraId="1D35AD55" w14:textId="77777777" w:rsidR="007E4C78" w:rsidRPr="007E4C78" w:rsidRDefault="007E4C78" w:rsidP="007E4C78">
      <w:pPr>
        <w:ind w:left="720" w:hanging="720"/>
        <w:rPr>
          <w:rFonts w:ascii="Times New Roman" w:hAnsi="Times New Roman" w:cs="Times New Roman"/>
          <w:noProof/>
          <w:color w:val="000000"/>
          <w:sz w:val="24"/>
          <w:szCs w:val="24"/>
        </w:rPr>
      </w:pPr>
      <w:bookmarkStart w:id="33" w:name="_ENREF_13"/>
      <w:r w:rsidRPr="007E4C78">
        <w:rPr>
          <w:rFonts w:ascii="Times New Roman" w:hAnsi="Times New Roman" w:cs="Times New Roman"/>
          <w:noProof/>
          <w:color w:val="000000"/>
          <w:sz w:val="24"/>
          <w:szCs w:val="24"/>
        </w:rPr>
        <w:t xml:space="preserve">Mozaffarian, D., Aro, A., &amp; Willett, W.C. (2009). Health effects of trans-fatty acids: experimental and observational evidence. </w:t>
      </w:r>
      <w:r w:rsidRPr="007E4C78">
        <w:rPr>
          <w:rFonts w:ascii="Times New Roman" w:hAnsi="Times New Roman" w:cs="Times New Roman"/>
          <w:i/>
          <w:noProof/>
          <w:color w:val="000000"/>
          <w:sz w:val="24"/>
          <w:szCs w:val="24"/>
        </w:rPr>
        <w:t>European journal of clinical nutrition, 63 Suppl 2</w:t>
      </w:r>
      <w:r w:rsidRPr="007E4C78">
        <w:rPr>
          <w:rFonts w:ascii="Times New Roman" w:hAnsi="Times New Roman" w:cs="Times New Roman"/>
          <w:noProof/>
          <w:color w:val="000000"/>
          <w:sz w:val="24"/>
          <w:szCs w:val="24"/>
        </w:rPr>
        <w:t>, S5-21. doi: 10.1038/sj.ejcn.1602973</w:t>
      </w:r>
      <w:bookmarkEnd w:id="33"/>
    </w:p>
    <w:p w14:paraId="0DBC4E79" w14:textId="77777777" w:rsidR="007E4C78" w:rsidRPr="007E4C78" w:rsidRDefault="007E4C78" w:rsidP="007E4C78">
      <w:pPr>
        <w:ind w:left="720" w:hanging="720"/>
        <w:rPr>
          <w:rFonts w:ascii="Times New Roman" w:hAnsi="Times New Roman" w:cs="Times New Roman"/>
          <w:noProof/>
          <w:color w:val="000000"/>
          <w:sz w:val="24"/>
          <w:szCs w:val="24"/>
        </w:rPr>
      </w:pPr>
      <w:bookmarkStart w:id="34" w:name="_ENREF_14"/>
      <w:r w:rsidRPr="007E4C78">
        <w:rPr>
          <w:rFonts w:ascii="Times New Roman" w:hAnsi="Times New Roman" w:cs="Times New Roman"/>
          <w:noProof/>
          <w:color w:val="000000"/>
          <w:sz w:val="24"/>
          <w:szCs w:val="24"/>
        </w:rPr>
        <w:t xml:space="preserve">Mozaffarian, D., &amp; Clarke, R. (2009). Quantitative effects on cardiovascular risk factors and coronary heart disease risk of replacing partially hydrogenated vegetable oils with other fats and oils. </w:t>
      </w:r>
      <w:r w:rsidRPr="007E4C78">
        <w:rPr>
          <w:rFonts w:ascii="Times New Roman" w:hAnsi="Times New Roman" w:cs="Times New Roman"/>
          <w:i/>
          <w:noProof/>
          <w:color w:val="000000"/>
          <w:sz w:val="24"/>
          <w:szCs w:val="24"/>
        </w:rPr>
        <w:t>European journal of clinical nutrition, 63 Suppl 2</w:t>
      </w:r>
      <w:r w:rsidRPr="007E4C78">
        <w:rPr>
          <w:rFonts w:ascii="Times New Roman" w:hAnsi="Times New Roman" w:cs="Times New Roman"/>
          <w:noProof/>
          <w:color w:val="000000"/>
          <w:sz w:val="24"/>
          <w:szCs w:val="24"/>
        </w:rPr>
        <w:t>, S22-33. doi: 10.1038/sj.ejcn.1602976</w:t>
      </w:r>
      <w:bookmarkEnd w:id="34"/>
    </w:p>
    <w:p w14:paraId="74FF97AF" w14:textId="77777777" w:rsidR="007E4C78" w:rsidRPr="007E4C78" w:rsidRDefault="007E4C78" w:rsidP="007E4C78">
      <w:pPr>
        <w:ind w:left="720" w:hanging="720"/>
        <w:rPr>
          <w:rFonts w:ascii="Times New Roman" w:hAnsi="Times New Roman" w:cs="Times New Roman"/>
          <w:noProof/>
          <w:color w:val="000000"/>
          <w:sz w:val="24"/>
          <w:szCs w:val="24"/>
        </w:rPr>
      </w:pPr>
      <w:bookmarkStart w:id="35" w:name="_ENREF_15"/>
      <w:r w:rsidRPr="00A074C3">
        <w:rPr>
          <w:rFonts w:ascii="Times New Roman" w:hAnsi="Times New Roman" w:cs="Times New Roman"/>
          <w:noProof/>
          <w:color w:val="000000"/>
          <w:sz w:val="24"/>
          <w:szCs w:val="24"/>
          <w:lang w:val="de-DE"/>
        </w:rPr>
        <w:lastRenderedPageBreak/>
        <w:t xml:space="preserve">Mozaffarian, D., Katan, M.B., Ascherio, A., Stampfer, M.J., &amp; Willett, W.C. (2006). </w:t>
      </w:r>
      <w:r w:rsidRPr="007E4C78">
        <w:rPr>
          <w:rFonts w:ascii="Times New Roman" w:hAnsi="Times New Roman" w:cs="Times New Roman"/>
          <w:noProof/>
          <w:color w:val="000000"/>
          <w:sz w:val="24"/>
          <w:szCs w:val="24"/>
        </w:rPr>
        <w:t xml:space="preserve">Trans fatty acids and cardiovascular disease. </w:t>
      </w:r>
      <w:r w:rsidRPr="007E4C78">
        <w:rPr>
          <w:rFonts w:ascii="Times New Roman" w:hAnsi="Times New Roman" w:cs="Times New Roman"/>
          <w:i/>
          <w:noProof/>
          <w:color w:val="000000"/>
          <w:sz w:val="24"/>
          <w:szCs w:val="24"/>
        </w:rPr>
        <w:t>The New England journal of medicine, 354</w:t>
      </w:r>
      <w:r w:rsidRPr="007E4C78">
        <w:rPr>
          <w:rFonts w:ascii="Times New Roman" w:hAnsi="Times New Roman" w:cs="Times New Roman"/>
          <w:noProof/>
          <w:color w:val="000000"/>
          <w:sz w:val="24"/>
          <w:szCs w:val="24"/>
        </w:rPr>
        <w:t>(15), 1601-1613. doi: 10.1056/NEJMra054035</w:t>
      </w:r>
      <w:bookmarkEnd w:id="35"/>
    </w:p>
    <w:p w14:paraId="220B9715" w14:textId="77777777" w:rsidR="007E4C78" w:rsidRPr="007E4C78" w:rsidRDefault="007E4C78" w:rsidP="007E4C78">
      <w:pPr>
        <w:ind w:left="720" w:hanging="720"/>
        <w:rPr>
          <w:rFonts w:ascii="Times New Roman" w:hAnsi="Times New Roman" w:cs="Times New Roman"/>
          <w:noProof/>
          <w:color w:val="000000"/>
          <w:sz w:val="24"/>
          <w:szCs w:val="24"/>
        </w:rPr>
      </w:pPr>
      <w:bookmarkStart w:id="36" w:name="_ENREF_16"/>
      <w:r w:rsidRPr="007E4C78">
        <w:rPr>
          <w:rFonts w:ascii="Times New Roman" w:hAnsi="Times New Roman" w:cs="Times New Roman"/>
          <w:noProof/>
          <w:color w:val="000000"/>
          <w:sz w:val="24"/>
          <w:szCs w:val="24"/>
        </w:rPr>
        <w:t xml:space="preserve">Naumann, E., Carpentier, Y.A., Saebo, A., Lassel, T.S., Chardigny, J.M., Sebedio, J.L., . . . Fun, C.L.A.S.G. (2006). Cis-9, trans- 11 and trans-10, cis-12 conjugated linoleic acid (CLA) do not affect the plasma lipoprotein profile in moderately overweight subjects with LDL phenotype B. </w:t>
      </w:r>
      <w:r w:rsidRPr="007E4C78">
        <w:rPr>
          <w:rFonts w:ascii="Times New Roman" w:hAnsi="Times New Roman" w:cs="Times New Roman"/>
          <w:i/>
          <w:noProof/>
          <w:color w:val="000000"/>
          <w:sz w:val="24"/>
          <w:szCs w:val="24"/>
        </w:rPr>
        <w:t>Atherosclerosis, 188</w:t>
      </w:r>
      <w:r w:rsidRPr="007E4C78">
        <w:rPr>
          <w:rFonts w:ascii="Times New Roman" w:hAnsi="Times New Roman" w:cs="Times New Roman"/>
          <w:noProof/>
          <w:color w:val="000000"/>
          <w:sz w:val="24"/>
          <w:szCs w:val="24"/>
        </w:rPr>
        <w:t>(1), 167-174. doi: 10.1016/j.atherosclerosis.2005.10.019</w:t>
      </w:r>
      <w:bookmarkEnd w:id="36"/>
    </w:p>
    <w:p w14:paraId="71385006" w14:textId="77777777" w:rsidR="007E4C78" w:rsidRPr="007E4C78" w:rsidRDefault="007E4C78" w:rsidP="007E4C78">
      <w:pPr>
        <w:ind w:left="720" w:hanging="720"/>
        <w:rPr>
          <w:rFonts w:ascii="Times New Roman" w:hAnsi="Times New Roman" w:cs="Times New Roman"/>
          <w:noProof/>
          <w:color w:val="000000"/>
          <w:sz w:val="24"/>
          <w:szCs w:val="24"/>
        </w:rPr>
      </w:pPr>
      <w:bookmarkStart w:id="37" w:name="_ENREF_17"/>
      <w:r w:rsidRPr="007E4C78">
        <w:rPr>
          <w:rFonts w:ascii="Times New Roman" w:hAnsi="Times New Roman" w:cs="Times New Roman"/>
          <w:noProof/>
          <w:color w:val="000000"/>
          <w:sz w:val="24"/>
          <w:szCs w:val="24"/>
        </w:rPr>
        <w:t xml:space="preserve">Nishida, C., &amp; Uauy, R. (2009). WHO Scientific Update on health consequences of trans fatty acids: introduction. </w:t>
      </w:r>
      <w:r w:rsidRPr="007E4C78">
        <w:rPr>
          <w:rFonts w:ascii="Times New Roman" w:hAnsi="Times New Roman" w:cs="Times New Roman"/>
          <w:i/>
          <w:noProof/>
          <w:color w:val="000000"/>
          <w:sz w:val="24"/>
          <w:szCs w:val="24"/>
        </w:rPr>
        <w:t>European journal of clinical nutrition, 63 Suppl 2</w:t>
      </w:r>
      <w:r w:rsidRPr="007E4C78">
        <w:rPr>
          <w:rFonts w:ascii="Times New Roman" w:hAnsi="Times New Roman" w:cs="Times New Roman"/>
          <w:noProof/>
          <w:color w:val="000000"/>
          <w:sz w:val="24"/>
          <w:szCs w:val="24"/>
        </w:rPr>
        <w:t>, S1-4. doi: 10.1038/ejcn.2009.13</w:t>
      </w:r>
      <w:bookmarkEnd w:id="37"/>
    </w:p>
    <w:p w14:paraId="2F373375" w14:textId="77777777" w:rsidR="007E4C78" w:rsidRPr="007E4C78" w:rsidRDefault="007E4C78" w:rsidP="007E4C78">
      <w:pPr>
        <w:ind w:left="720" w:hanging="720"/>
        <w:rPr>
          <w:rFonts w:ascii="Times New Roman" w:hAnsi="Times New Roman" w:cs="Times New Roman"/>
          <w:noProof/>
          <w:color w:val="000000"/>
          <w:sz w:val="24"/>
          <w:szCs w:val="24"/>
        </w:rPr>
      </w:pPr>
      <w:bookmarkStart w:id="38" w:name="_ENREF_18"/>
      <w:r w:rsidRPr="007E4C78">
        <w:rPr>
          <w:rFonts w:ascii="Times New Roman" w:hAnsi="Times New Roman" w:cs="Times New Roman"/>
          <w:noProof/>
          <w:color w:val="000000"/>
          <w:sz w:val="24"/>
          <w:szCs w:val="24"/>
        </w:rPr>
        <w:t xml:space="preserve">Pintus, S., Murru, E., Carta, G., Cordeddu, L., Batetta, B., Accossu, S., . . . Banni, S. (2013). Sheep cheese naturally enriched in alpha-linolenic, conjugated linoleic and vaccenic acids improves the lipid profile and reduces anandamide in the plasma of hypercholesterolaemic subjects. </w:t>
      </w:r>
      <w:r w:rsidRPr="007E4C78">
        <w:rPr>
          <w:rFonts w:ascii="Times New Roman" w:hAnsi="Times New Roman" w:cs="Times New Roman"/>
          <w:i/>
          <w:noProof/>
          <w:color w:val="000000"/>
          <w:sz w:val="24"/>
          <w:szCs w:val="24"/>
        </w:rPr>
        <w:t>Br J Nutr, 109</w:t>
      </w:r>
      <w:r w:rsidRPr="007E4C78">
        <w:rPr>
          <w:rFonts w:ascii="Times New Roman" w:hAnsi="Times New Roman" w:cs="Times New Roman"/>
          <w:noProof/>
          <w:color w:val="000000"/>
          <w:sz w:val="24"/>
          <w:szCs w:val="24"/>
        </w:rPr>
        <w:t>(8), 1453-1462. doi: 10.1017/s0007114512003224</w:t>
      </w:r>
      <w:bookmarkEnd w:id="38"/>
    </w:p>
    <w:p w14:paraId="0566A61D" w14:textId="77777777" w:rsidR="007E4C78" w:rsidRPr="007E4C78" w:rsidRDefault="007E4C78" w:rsidP="007E4C78">
      <w:pPr>
        <w:ind w:left="720" w:hanging="720"/>
        <w:rPr>
          <w:rFonts w:ascii="Times New Roman" w:hAnsi="Times New Roman" w:cs="Times New Roman"/>
          <w:noProof/>
          <w:color w:val="000000"/>
          <w:sz w:val="24"/>
          <w:szCs w:val="24"/>
        </w:rPr>
      </w:pPr>
      <w:bookmarkStart w:id="39" w:name="_ENREF_19"/>
      <w:r w:rsidRPr="007E4C78">
        <w:rPr>
          <w:rFonts w:ascii="Times New Roman" w:hAnsi="Times New Roman" w:cs="Times New Roman"/>
          <w:noProof/>
          <w:color w:val="000000"/>
          <w:sz w:val="24"/>
          <w:szCs w:val="24"/>
        </w:rPr>
        <w:t xml:space="preserve">Reuss, R., McKague, E., Webb, T., Cunningham, J., Joseph, B., Thoma, C., . . . Mackerras, D. (2009). Trans fatty acids in Australia and New Zealand. </w:t>
      </w:r>
      <w:r w:rsidRPr="007E4C78">
        <w:rPr>
          <w:rFonts w:ascii="Times New Roman" w:hAnsi="Times New Roman" w:cs="Times New Roman"/>
          <w:i/>
          <w:noProof/>
          <w:color w:val="000000"/>
          <w:sz w:val="24"/>
          <w:szCs w:val="24"/>
        </w:rPr>
        <w:t>Australasian Epidemiologist, 16</w:t>
      </w:r>
      <w:r w:rsidRPr="007E4C78">
        <w:rPr>
          <w:rFonts w:ascii="Times New Roman" w:hAnsi="Times New Roman" w:cs="Times New Roman"/>
          <w:noProof/>
          <w:color w:val="000000"/>
          <w:sz w:val="24"/>
          <w:szCs w:val="24"/>
        </w:rPr>
        <w:t xml:space="preserve">(1), 20-22. </w:t>
      </w:r>
      <w:bookmarkEnd w:id="39"/>
    </w:p>
    <w:p w14:paraId="2E580AF8" w14:textId="77777777" w:rsidR="007E4C78" w:rsidRPr="007E4C78" w:rsidRDefault="007E4C78" w:rsidP="007E4C78">
      <w:pPr>
        <w:ind w:left="720" w:hanging="720"/>
        <w:rPr>
          <w:rFonts w:ascii="Times New Roman" w:hAnsi="Times New Roman" w:cs="Times New Roman"/>
          <w:noProof/>
          <w:color w:val="000000"/>
          <w:sz w:val="24"/>
          <w:szCs w:val="24"/>
        </w:rPr>
      </w:pPr>
      <w:bookmarkStart w:id="40" w:name="_ENREF_20"/>
      <w:r w:rsidRPr="007E4C78">
        <w:rPr>
          <w:rFonts w:ascii="Times New Roman" w:hAnsi="Times New Roman" w:cs="Times New Roman"/>
          <w:noProof/>
          <w:color w:val="000000"/>
          <w:sz w:val="24"/>
          <w:szCs w:val="24"/>
        </w:rPr>
        <w:t xml:space="preserve">Takeuchi, H., Kutsuwada, T., Shirokawa, Y., Harada, S., &amp; Sugano, M. (2013). Supplementation with 1% energy trans fatty acids had little effect on serum cholesterol levels in healthy young Japanese women. </w:t>
      </w:r>
      <w:r w:rsidRPr="007E4C78">
        <w:rPr>
          <w:rFonts w:ascii="Times New Roman" w:hAnsi="Times New Roman" w:cs="Times New Roman"/>
          <w:i/>
          <w:noProof/>
          <w:color w:val="000000"/>
          <w:sz w:val="24"/>
          <w:szCs w:val="24"/>
        </w:rPr>
        <w:t>Biosci Biotechnol Biochem, 77</w:t>
      </w:r>
      <w:r w:rsidRPr="007E4C78">
        <w:rPr>
          <w:rFonts w:ascii="Times New Roman" w:hAnsi="Times New Roman" w:cs="Times New Roman"/>
          <w:noProof/>
          <w:color w:val="000000"/>
          <w:sz w:val="24"/>
          <w:szCs w:val="24"/>
        </w:rPr>
        <w:t xml:space="preserve">(6), 1219-1222. </w:t>
      </w:r>
      <w:bookmarkEnd w:id="40"/>
    </w:p>
    <w:p w14:paraId="2B0B6926" w14:textId="77777777" w:rsidR="007E4C78" w:rsidRPr="007E4C78" w:rsidRDefault="007E4C78" w:rsidP="007E4C78">
      <w:pPr>
        <w:ind w:left="720" w:hanging="720"/>
        <w:rPr>
          <w:rFonts w:ascii="Times New Roman" w:hAnsi="Times New Roman" w:cs="Times New Roman"/>
          <w:noProof/>
          <w:color w:val="000000"/>
          <w:sz w:val="24"/>
          <w:szCs w:val="24"/>
        </w:rPr>
      </w:pPr>
      <w:bookmarkStart w:id="41" w:name="_ENREF_21"/>
      <w:r w:rsidRPr="007E4C78">
        <w:rPr>
          <w:rFonts w:ascii="Times New Roman" w:hAnsi="Times New Roman" w:cs="Times New Roman"/>
          <w:noProof/>
          <w:color w:val="000000"/>
          <w:sz w:val="24"/>
          <w:szCs w:val="24"/>
        </w:rPr>
        <w:t xml:space="preserve">Takeuchi, H., Yamaki, M., Hirose, K., Hienae, C., Tabuchi, E., &amp; Sugano, M. (2011). Effect of a 0.6% energy trans fatty acid intake on serum cholesterol concentrations in healthy young Japanese subjects. </w:t>
      </w:r>
      <w:r w:rsidRPr="007E4C78">
        <w:rPr>
          <w:rFonts w:ascii="Times New Roman" w:hAnsi="Times New Roman" w:cs="Times New Roman"/>
          <w:i/>
          <w:noProof/>
          <w:color w:val="000000"/>
          <w:sz w:val="24"/>
          <w:szCs w:val="24"/>
        </w:rPr>
        <w:t>Biosci Biotechnol Biochem, 75</w:t>
      </w:r>
      <w:r w:rsidRPr="007E4C78">
        <w:rPr>
          <w:rFonts w:ascii="Times New Roman" w:hAnsi="Times New Roman" w:cs="Times New Roman"/>
          <w:noProof/>
          <w:color w:val="000000"/>
          <w:sz w:val="24"/>
          <w:szCs w:val="24"/>
        </w:rPr>
        <w:t xml:space="preserve">(11), 2243-2245. </w:t>
      </w:r>
      <w:bookmarkEnd w:id="41"/>
    </w:p>
    <w:p w14:paraId="23715A13" w14:textId="77777777" w:rsidR="007E4C78" w:rsidRPr="007E4C78" w:rsidRDefault="007E4C78" w:rsidP="007E4C78">
      <w:pPr>
        <w:ind w:left="720" w:hanging="720"/>
        <w:rPr>
          <w:rFonts w:ascii="Times New Roman" w:hAnsi="Times New Roman" w:cs="Times New Roman"/>
          <w:noProof/>
          <w:color w:val="000000"/>
          <w:sz w:val="24"/>
          <w:szCs w:val="24"/>
        </w:rPr>
      </w:pPr>
      <w:bookmarkStart w:id="42" w:name="_ENREF_22"/>
      <w:r w:rsidRPr="007E4C78">
        <w:rPr>
          <w:rFonts w:ascii="Times New Roman" w:hAnsi="Times New Roman" w:cs="Times New Roman"/>
          <w:noProof/>
          <w:color w:val="000000"/>
          <w:sz w:val="24"/>
          <w:szCs w:val="24"/>
        </w:rPr>
        <w:t xml:space="preserve">Teng, K.T., Voon, P.T., Cheng, H.M., &amp; Nesaretnam, K. (2010). Effects of partially hydrogenated, semi-saturated, and high oleate vegetable oils on inflammatory markers and lipids. </w:t>
      </w:r>
      <w:r w:rsidRPr="007E4C78">
        <w:rPr>
          <w:rFonts w:ascii="Times New Roman" w:hAnsi="Times New Roman" w:cs="Times New Roman"/>
          <w:i/>
          <w:noProof/>
          <w:color w:val="000000"/>
          <w:sz w:val="24"/>
          <w:szCs w:val="24"/>
        </w:rPr>
        <w:t>Lipids, 45</w:t>
      </w:r>
      <w:r w:rsidRPr="007E4C78">
        <w:rPr>
          <w:rFonts w:ascii="Times New Roman" w:hAnsi="Times New Roman" w:cs="Times New Roman"/>
          <w:noProof/>
          <w:color w:val="000000"/>
          <w:sz w:val="24"/>
          <w:szCs w:val="24"/>
        </w:rPr>
        <w:t>(5), 385-392. doi: 10.1007/s11745-010-3416-1</w:t>
      </w:r>
      <w:bookmarkEnd w:id="42"/>
    </w:p>
    <w:p w14:paraId="41E73325" w14:textId="77777777" w:rsidR="007E4C78" w:rsidRPr="00A074C3" w:rsidRDefault="007E4C78" w:rsidP="007E4C78">
      <w:pPr>
        <w:ind w:left="720" w:hanging="720"/>
        <w:rPr>
          <w:rFonts w:ascii="Times New Roman" w:hAnsi="Times New Roman" w:cs="Times New Roman"/>
          <w:noProof/>
          <w:color w:val="000000"/>
          <w:sz w:val="24"/>
          <w:szCs w:val="24"/>
          <w:lang w:val="de-DE"/>
        </w:rPr>
      </w:pPr>
      <w:bookmarkStart w:id="43" w:name="_ENREF_23"/>
      <w:r w:rsidRPr="007E4C78">
        <w:rPr>
          <w:rFonts w:ascii="Times New Roman" w:hAnsi="Times New Roman" w:cs="Times New Roman"/>
          <w:noProof/>
          <w:color w:val="000000"/>
          <w:sz w:val="24"/>
          <w:szCs w:val="24"/>
        </w:rPr>
        <w:t xml:space="preserve">Venkatramanan, S., Joseph, S.V., Chouinard, P.Y., Jacques, H., Farnworth, E.R., &amp; Jones, P.J. (2010). Milk enriched with conjugated linoleic acid fails to alter blood lipids or body composition in moderately overweight, borderline hyperlipidemic individuals. </w:t>
      </w:r>
      <w:r w:rsidRPr="00A074C3">
        <w:rPr>
          <w:rFonts w:ascii="Times New Roman" w:hAnsi="Times New Roman" w:cs="Times New Roman"/>
          <w:i/>
          <w:noProof/>
          <w:color w:val="000000"/>
          <w:sz w:val="24"/>
          <w:szCs w:val="24"/>
          <w:lang w:val="de-DE"/>
        </w:rPr>
        <w:t>J Am Coll Nutr, 29</w:t>
      </w:r>
      <w:r w:rsidRPr="00A074C3">
        <w:rPr>
          <w:rFonts w:ascii="Times New Roman" w:hAnsi="Times New Roman" w:cs="Times New Roman"/>
          <w:noProof/>
          <w:color w:val="000000"/>
          <w:sz w:val="24"/>
          <w:szCs w:val="24"/>
          <w:lang w:val="de-DE"/>
        </w:rPr>
        <w:t xml:space="preserve">(2), 152-159. </w:t>
      </w:r>
      <w:bookmarkEnd w:id="43"/>
    </w:p>
    <w:p w14:paraId="032267EA" w14:textId="77777777" w:rsidR="007E4C78" w:rsidRPr="007E4C78" w:rsidRDefault="007E4C78" w:rsidP="007E4C78">
      <w:pPr>
        <w:ind w:left="720" w:hanging="720"/>
        <w:rPr>
          <w:rFonts w:ascii="Times New Roman" w:hAnsi="Times New Roman" w:cs="Times New Roman"/>
          <w:noProof/>
          <w:color w:val="000000"/>
          <w:sz w:val="24"/>
          <w:szCs w:val="24"/>
        </w:rPr>
      </w:pPr>
      <w:bookmarkStart w:id="44" w:name="_ENREF_24"/>
      <w:r w:rsidRPr="00A074C3">
        <w:rPr>
          <w:rFonts w:ascii="Times New Roman" w:hAnsi="Times New Roman" w:cs="Times New Roman"/>
          <w:noProof/>
          <w:color w:val="000000"/>
          <w:sz w:val="24"/>
          <w:szCs w:val="24"/>
          <w:lang w:val="de-DE"/>
        </w:rPr>
        <w:t xml:space="preserve">Wanders, A.J., Brouwer, I.A., Siebelink, E., &amp; Katan, M.B. (2010). </w:t>
      </w:r>
      <w:r w:rsidRPr="007E4C78">
        <w:rPr>
          <w:rFonts w:ascii="Times New Roman" w:hAnsi="Times New Roman" w:cs="Times New Roman"/>
          <w:noProof/>
          <w:color w:val="000000"/>
          <w:sz w:val="24"/>
          <w:szCs w:val="24"/>
        </w:rPr>
        <w:t xml:space="preserve">Effect of a high intake of conjugated linoleic acid on lipoprotein levels in healthy human subjects. </w:t>
      </w:r>
      <w:r w:rsidRPr="007E4C78">
        <w:rPr>
          <w:rFonts w:ascii="Times New Roman" w:hAnsi="Times New Roman" w:cs="Times New Roman"/>
          <w:i/>
          <w:noProof/>
          <w:color w:val="000000"/>
          <w:sz w:val="24"/>
          <w:szCs w:val="24"/>
        </w:rPr>
        <w:t>PLoS One, 5</w:t>
      </w:r>
      <w:r w:rsidRPr="007E4C78">
        <w:rPr>
          <w:rFonts w:ascii="Times New Roman" w:hAnsi="Times New Roman" w:cs="Times New Roman"/>
          <w:noProof/>
          <w:color w:val="000000"/>
          <w:sz w:val="24"/>
          <w:szCs w:val="24"/>
        </w:rPr>
        <w:t>(2), e9000. doi: 10.1371/journal.pone.0009000</w:t>
      </w:r>
      <w:bookmarkEnd w:id="44"/>
    </w:p>
    <w:p w14:paraId="16A27BB2" w14:textId="77777777" w:rsidR="007E4C78" w:rsidRPr="007E4C78" w:rsidRDefault="007E4C78" w:rsidP="007E4C78">
      <w:pPr>
        <w:ind w:left="720" w:hanging="720"/>
        <w:rPr>
          <w:rFonts w:ascii="Times New Roman" w:hAnsi="Times New Roman" w:cs="Times New Roman"/>
          <w:noProof/>
          <w:color w:val="000000"/>
          <w:sz w:val="24"/>
          <w:szCs w:val="24"/>
        </w:rPr>
      </w:pPr>
      <w:bookmarkStart w:id="45" w:name="_ENREF_25"/>
      <w:r w:rsidRPr="007E4C78">
        <w:rPr>
          <w:rFonts w:ascii="Times New Roman" w:hAnsi="Times New Roman" w:cs="Times New Roman"/>
          <w:noProof/>
          <w:color w:val="000000"/>
          <w:sz w:val="24"/>
          <w:szCs w:val="24"/>
        </w:rPr>
        <w:t xml:space="preserve">Wilkins, T., Gillies, R.A., &amp; Davies, K. (2005). EMBASE versus MEDLINE for family medicine searches: can MEDLINE searches find the forest or a tree? </w:t>
      </w:r>
      <w:r w:rsidRPr="007E4C78">
        <w:rPr>
          <w:rFonts w:ascii="Times New Roman" w:hAnsi="Times New Roman" w:cs="Times New Roman"/>
          <w:i/>
          <w:noProof/>
          <w:color w:val="000000"/>
          <w:sz w:val="24"/>
          <w:szCs w:val="24"/>
        </w:rPr>
        <w:t>Canadian family physician Medecin de famille canadien, 51</w:t>
      </w:r>
      <w:r w:rsidRPr="007E4C78">
        <w:rPr>
          <w:rFonts w:ascii="Times New Roman" w:hAnsi="Times New Roman" w:cs="Times New Roman"/>
          <w:noProof/>
          <w:color w:val="000000"/>
          <w:sz w:val="24"/>
          <w:szCs w:val="24"/>
        </w:rPr>
        <w:t xml:space="preserve">, 848-849. </w:t>
      </w:r>
      <w:bookmarkEnd w:id="45"/>
    </w:p>
    <w:p w14:paraId="07680410" w14:textId="491DC885" w:rsidR="007E4C78" w:rsidRDefault="007E4C78" w:rsidP="007E4C78">
      <w:pPr>
        <w:rPr>
          <w:rFonts w:asciiTheme="minorHAnsi" w:hAnsiTheme="minorHAnsi" w:cs="Times New Roman"/>
          <w:noProof/>
          <w:sz w:val="24"/>
          <w:szCs w:val="24"/>
          <w:lang w:val="en-US"/>
        </w:rPr>
      </w:pPr>
    </w:p>
    <w:p w14:paraId="367C4253" w14:textId="109A3821" w:rsidR="003B23C3" w:rsidRPr="003B23C3" w:rsidRDefault="00592763" w:rsidP="00A57BF5">
      <w:pPr>
        <w:spacing w:line="360" w:lineRule="auto"/>
        <w:rPr>
          <w:rFonts w:asciiTheme="minorHAnsi" w:hAnsiTheme="minorHAnsi" w:cs="Arial"/>
          <w:color w:val="000000"/>
        </w:rPr>
      </w:pPr>
      <w:r w:rsidRPr="00074CD0">
        <w:rPr>
          <w:rFonts w:asciiTheme="minorHAnsi" w:hAnsiTheme="minorHAnsi" w:cs="Arial"/>
          <w:color w:val="000000"/>
          <w:sz w:val="24"/>
          <w:szCs w:val="24"/>
        </w:rPr>
        <w:fldChar w:fldCharType="end"/>
      </w:r>
    </w:p>
    <w:p w14:paraId="58092D36" w14:textId="77777777" w:rsidR="00721DD5" w:rsidRDefault="00721DD5" w:rsidP="00DF3D36">
      <w:pPr>
        <w:spacing w:before="120" w:after="120" w:line="360" w:lineRule="auto"/>
        <w:rPr>
          <w:rFonts w:asciiTheme="minorHAnsi" w:hAnsiTheme="minorHAnsi" w:cs="Arial"/>
          <w:color w:val="000000"/>
        </w:rPr>
        <w:sectPr w:rsidR="00721DD5" w:rsidSect="0032751F">
          <w:footerReference w:type="default" r:id="rId17"/>
          <w:pgSz w:w="11906" w:h="16838"/>
          <w:pgMar w:top="1276" w:right="1418" w:bottom="1418" w:left="1418" w:header="709" w:footer="709" w:gutter="0"/>
          <w:cols w:space="708"/>
          <w:docGrid w:linePitch="360"/>
        </w:sectPr>
      </w:pPr>
    </w:p>
    <w:p w14:paraId="73186042" w14:textId="77777777" w:rsidR="00721DD5" w:rsidRDefault="00721DD5" w:rsidP="00553ED9">
      <w:pPr>
        <w:pStyle w:val="Heading1"/>
      </w:pPr>
      <w:bookmarkStart w:id="46" w:name="_Toc409701035"/>
      <w:r w:rsidRPr="00AC5737">
        <w:lastRenderedPageBreak/>
        <w:t>Appendices</w:t>
      </w:r>
      <w:bookmarkEnd w:id="46"/>
    </w:p>
    <w:p w14:paraId="0931B68C" w14:textId="21FF5DBC" w:rsidR="00D60477" w:rsidRDefault="00D60477" w:rsidP="00553ED9">
      <w:pPr>
        <w:pStyle w:val="Heading3"/>
      </w:pPr>
      <w:bookmarkStart w:id="47" w:name="_Toc409701036"/>
      <w:r w:rsidRPr="00195B90">
        <w:t>Appendix 1</w:t>
      </w:r>
      <w:bookmarkEnd w:id="47"/>
      <w:r>
        <w:t xml:space="preserve"> </w:t>
      </w:r>
    </w:p>
    <w:p w14:paraId="5334C1FF" w14:textId="77777777" w:rsidR="00D60477" w:rsidRPr="00D60477" w:rsidRDefault="00D60477" w:rsidP="00D60477"/>
    <w:p w14:paraId="2A0322C3" w14:textId="7118A26F" w:rsidR="00D60477" w:rsidRDefault="00D60477" w:rsidP="00D60477">
      <w:pPr>
        <w:spacing w:before="120" w:after="120" w:line="360" w:lineRule="auto"/>
        <w:rPr>
          <w:rFonts w:asciiTheme="minorHAnsi" w:hAnsiTheme="minorHAnsi" w:cs="Arial"/>
        </w:rPr>
      </w:pPr>
      <w:r w:rsidRPr="00205F69">
        <w:rPr>
          <w:rFonts w:asciiTheme="minorHAnsi" w:hAnsiTheme="minorHAnsi" w:cs="Arial"/>
        </w:rPr>
        <w:t xml:space="preserve">In order to isolate the effect of TFA on changes in serum lipids we made use of the equations provided by Mensink et al </w:t>
      </w:r>
      <w:r w:rsidRPr="00205F69">
        <w:rPr>
          <w:rFonts w:asciiTheme="minorHAnsi" w:hAnsiTheme="minorHAnsi" w:cs="Arial"/>
        </w:rPr>
        <w:fldChar w:fldCharType="begin">
          <w:fldData xml:space="preserve">PEVuZE5vdGU+PENpdGUgRXhjbHVkZUF1dGg9IjEiPjxBdXRob3I+TWVuc2luazwvQXV0aG9yPjxZ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</w:fldData>
        </w:fldChar>
      </w:r>
      <w:r w:rsidR="00A4350A">
        <w:rPr>
          <w:rFonts w:asciiTheme="minorHAnsi" w:hAnsiTheme="minorHAnsi" w:cs="Arial"/>
        </w:rPr>
        <w:instrText xml:space="preserve"> ADDIN EN.CITE </w:instrText>
      </w:r>
      <w:r w:rsidR="00A4350A">
        <w:rPr>
          <w:rFonts w:asciiTheme="minorHAnsi" w:hAnsiTheme="minorHAnsi" w:cs="Arial"/>
        </w:rPr>
        <w:fldChar w:fldCharType="begin">
          <w:fldData xml:space="preserve">PEVuZE5vdGU+PENpdGUgRXhjbHVkZUF1dGg9IjEiPjxBdXRob3I+TWVuc2luazwvQXV0aG9yPjxZ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</w:fldData>
        </w:fldChar>
      </w:r>
      <w:r w:rsidR="00A4350A">
        <w:rPr>
          <w:rFonts w:asciiTheme="minorHAnsi" w:hAnsiTheme="minorHAnsi" w:cs="Arial"/>
        </w:rPr>
        <w:instrText xml:space="preserve"> ADDIN EN.CITE.DATA </w:instrText>
      </w:r>
      <w:r w:rsidR="00A4350A">
        <w:rPr>
          <w:rFonts w:asciiTheme="minorHAnsi" w:hAnsiTheme="minorHAnsi" w:cs="Arial"/>
        </w:rPr>
      </w:r>
      <w:r w:rsidR="00A4350A">
        <w:rPr>
          <w:rFonts w:asciiTheme="minorHAnsi" w:hAnsiTheme="minorHAnsi" w:cs="Arial"/>
        </w:rPr>
        <w:fldChar w:fldCharType="end"/>
      </w:r>
      <w:r w:rsidRPr="00205F69">
        <w:rPr>
          <w:rFonts w:asciiTheme="minorHAnsi" w:hAnsiTheme="minorHAnsi" w:cs="Arial"/>
        </w:rPr>
      </w:r>
      <w:r w:rsidRPr="00205F69">
        <w:rPr>
          <w:rFonts w:asciiTheme="minorHAnsi" w:hAnsiTheme="minorHAnsi" w:cs="Arial"/>
        </w:rPr>
        <w:fldChar w:fldCharType="separate"/>
      </w:r>
      <w:r w:rsidR="00167D9A">
        <w:rPr>
          <w:rFonts w:asciiTheme="minorHAnsi" w:hAnsiTheme="minorHAnsi" w:cs="Arial"/>
          <w:noProof/>
        </w:rPr>
        <w:t>(</w:t>
      </w:r>
      <w:hyperlink w:anchor="_ENREF_12" w:tooltip="Mensink, 2003 #178" w:history="1">
        <w:r w:rsidR="007E4C78">
          <w:rPr>
            <w:rFonts w:asciiTheme="minorHAnsi" w:hAnsiTheme="minorHAnsi" w:cs="Arial"/>
            <w:noProof/>
          </w:rPr>
          <w:t>2003</w:t>
        </w:r>
      </w:hyperlink>
      <w:r w:rsidR="00167D9A">
        <w:rPr>
          <w:rFonts w:asciiTheme="minorHAnsi" w:hAnsiTheme="minorHAnsi" w:cs="Arial"/>
          <w:noProof/>
        </w:rPr>
        <w:t>)</w:t>
      </w:r>
      <w:r w:rsidRPr="00205F69">
        <w:rPr>
          <w:rFonts w:asciiTheme="minorHAnsi" w:hAnsiTheme="minorHAnsi" w:cs="Arial"/>
        </w:rPr>
        <w:fldChar w:fldCharType="end"/>
      </w:r>
      <w:r w:rsidR="00E460AC">
        <w:rPr>
          <w:rFonts w:asciiTheme="minorHAnsi" w:hAnsiTheme="minorHAnsi" w:cs="Arial"/>
        </w:rPr>
        <w:t>.</w:t>
      </w:r>
    </w:p>
    <w:p w14:paraId="5559657C" w14:textId="77777777" w:rsidR="00D60477" w:rsidRPr="00205F69" w:rsidRDefault="00D60477" w:rsidP="00D60477">
      <w:pPr>
        <w:spacing w:before="120" w:after="120" w:line="360" w:lineRule="auto"/>
        <w:rPr>
          <w:rFonts w:asciiTheme="minorHAnsi" w:hAnsiTheme="minorHAnsi" w:cs="Arial"/>
        </w:rPr>
      </w:pPr>
    </w:p>
    <w:p w14:paraId="61972D4C" w14:textId="77777777" w:rsidR="00D60477" w:rsidRPr="00205F69" w:rsidRDefault="00D60477" w:rsidP="00D60477">
      <w:pPr>
        <w:spacing w:before="120" w:after="120" w:line="360" w:lineRule="auto"/>
        <w:rPr>
          <w:rFonts w:asciiTheme="minorHAnsi" w:hAnsiTheme="minorHAnsi" w:cs="Arial"/>
        </w:rPr>
      </w:pPr>
      <w:r w:rsidRPr="00205F69">
        <w:rPr>
          <w:rFonts w:asciiTheme="minorHAnsi" w:hAnsiTheme="minorHAnsi" w:cs="Arial"/>
        </w:rPr>
        <w:t xml:space="preserve">The equations used to convert serum lipid values to those which would be expected from a diet in which dietary fats were either TFA or MUFA are provided below. </w:t>
      </w:r>
    </w:p>
    <w:p w14:paraId="7FB1A1FC" w14:textId="77777777" w:rsidR="00D60477" w:rsidRPr="00205F69" w:rsidRDefault="00D60477" w:rsidP="00D60477">
      <w:pPr>
        <w:spacing w:before="120" w:after="120" w:line="360" w:lineRule="auto"/>
        <w:rPr>
          <w:rFonts w:asciiTheme="minorHAnsi" w:hAnsiTheme="minorHAnsi" w:cs="Arial"/>
        </w:rPr>
      </w:pPr>
    </w:p>
    <w:p w14:paraId="5CA03788" w14:textId="77777777" w:rsidR="00D60477" w:rsidRPr="00205F69" w:rsidRDefault="00D60477" w:rsidP="00D60477">
      <w:pPr>
        <w:spacing w:before="120" w:after="120" w:line="360" w:lineRule="auto"/>
        <w:rPr>
          <w:rFonts w:asciiTheme="minorHAnsi" w:hAnsiTheme="minorHAnsi" w:cs="Arial"/>
        </w:rPr>
      </w:pPr>
      <w:r w:rsidRPr="00205F69">
        <w:rPr>
          <w:rFonts w:asciiTheme="minorHAnsi" w:hAnsiTheme="minorHAnsi" w:cs="Arial"/>
        </w:rPr>
        <w:t xml:space="preserve">Total cholesterol </w:t>
      </w:r>
    </w:p>
    <w:p w14:paraId="097F4755" w14:textId="77777777" w:rsidR="00D60477" w:rsidRDefault="00D60477" w:rsidP="00D60477">
      <w:pPr>
        <w:spacing w:before="120" w:after="120" w:line="360" w:lineRule="auto"/>
        <w:rPr>
          <w:rFonts w:asciiTheme="minorHAnsi" w:hAnsiTheme="minorHAnsi" w:cs="Arial"/>
        </w:rPr>
      </w:pPr>
      <w:r w:rsidRPr="00205F69">
        <w:rPr>
          <w:rFonts w:asciiTheme="minorHAnsi" w:hAnsiTheme="minorHAnsi" w:cs="Arial"/>
        </w:rPr>
        <w:t>= reported total cholesterol - (0.069 + 0.006) * 12:0 - (0.059 + 0.006)*14:0 - (0.041 + 0.006)*16:0 - (-0.01 + 0.006)*18:0 -(-0.021+ 0.006)* - PUFA (0.036 + 0.006)*(Total SFA excluding 12:0, 14:0, 16:0 18:0)</w:t>
      </w:r>
    </w:p>
    <w:p w14:paraId="72E04312" w14:textId="77777777" w:rsidR="00D60477" w:rsidRPr="00205F69" w:rsidRDefault="00D60477" w:rsidP="00D60477">
      <w:pPr>
        <w:spacing w:before="120" w:after="120" w:line="360" w:lineRule="auto"/>
        <w:rPr>
          <w:rFonts w:asciiTheme="minorHAnsi" w:hAnsiTheme="minorHAnsi" w:cs="Arial"/>
        </w:rPr>
      </w:pPr>
    </w:p>
    <w:p w14:paraId="2079F66A" w14:textId="77777777" w:rsidR="00D60477" w:rsidRPr="00205F69" w:rsidRDefault="00D60477" w:rsidP="00D60477">
      <w:pPr>
        <w:spacing w:before="120" w:after="120" w:line="360" w:lineRule="auto"/>
        <w:rPr>
          <w:rFonts w:asciiTheme="minorHAnsi" w:hAnsiTheme="minorHAnsi" w:cs="Arial"/>
        </w:rPr>
      </w:pPr>
      <w:r w:rsidRPr="00205F69">
        <w:rPr>
          <w:rFonts w:asciiTheme="minorHAnsi" w:hAnsiTheme="minorHAnsi" w:cs="Arial"/>
        </w:rPr>
        <w:t xml:space="preserve">LDL cholesterol </w:t>
      </w:r>
    </w:p>
    <w:p w14:paraId="01EEF124" w14:textId="77777777" w:rsidR="00D60477" w:rsidRPr="00205F69" w:rsidRDefault="00D60477" w:rsidP="00D60477">
      <w:pPr>
        <w:spacing w:before="120" w:after="120" w:line="360" w:lineRule="auto"/>
        <w:rPr>
          <w:rFonts w:asciiTheme="minorHAnsi" w:hAnsiTheme="minorHAnsi" w:cs="Arial"/>
        </w:rPr>
      </w:pPr>
      <w:r w:rsidRPr="00205F69">
        <w:rPr>
          <w:rFonts w:asciiTheme="minorHAnsi" w:hAnsiTheme="minorHAnsi" w:cs="Arial"/>
        </w:rPr>
        <w:t>= reported LDL cholesterol - (0.052 + 0.009) * 12:0 - (0.048 + 0.009)*14:0 - (0.039 + 0.009)*16:0 - (-0.004 + 0.009)*18:0 - (-0.019+ 0.009)* PUFA - (0.032 + 0.009)*(Total SFA excluding 12:0, 14:0, 16:0 18:0) – (0.04 + 0.009) * TFA in control diet/period</w:t>
      </w:r>
    </w:p>
    <w:p w14:paraId="46A5A122" w14:textId="77777777" w:rsidR="00D60477" w:rsidRPr="00205F69" w:rsidRDefault="00D60477" w:rsidP="00D60477">
      <w:pPr>
        <w:spacing w:before="120" w:after="120" w:line="360" w:lineRule="auto"/>
        <w:rPr>
          <w:rFonts w:asciiTheme="minorHAnsi" w:hAnsiTheme="minorHAnsi" w:cs="Arial"/>
        </w:rPr>
      </w:pPr>
    </w:p>
    <w:p w14:paraId="5B2371E4" w14:textId="77777777" w:rsidR="00D60477" w:rsidRPr="00205F69" w:rsidRDefault="00D60477" w:rsidP="00D60477">
      <w:pPr>
        <w:spacing w:before="120" w:after="120" w:line="360" w:lineRule="auto"/>
        <w:rPr>
          <w:rFonts w:asciiTheme="minorHAnsi" w:hAnsiTheme="minorHAnsi" w:cs="Arial"/>
        </w:rPr>
      </w:pPr>
      <w:r w:rsidRPr="00205F69">
        <w:rPr>
          <w:rFonts w:asciiTheme="minorHAnsi" w:hAnsiTheme="minorHAnsi" w:cs="Arial"/>
        </w:rPr>
        <w:t xml:space="preserve">HDL cholesterol </w:t>
      </w:r>
    </w:p>
    <w:p w14:paraId="79D50ED1" w14:textId="77777777" w:rsidR="00D60477" w:rsidRDefault="00D60477" w:rsidP="00D60477">
      <w:pPr>
        <w:spacing w:before="120" w:after="120" w:line="360" w:lineRule="auto"/>
        <w:rPr>
          <w:rFonts w:asciiTheme="minorHAnsi" w:hAnsiTheme="minorHAnsi" w:cs="Arial"/>
        </w:rPr>
      </w:pPr>
      <w:r w:rsidRPr="00205F69">
        <w:rPr>
          <w:rFonts w:asciiTheme="minorHAnsi" w:hAnsiTheme="minorHAnsi" w:cs="Arial"/>
        </w:rPr>
        <w:t>= reported HDL cholesterol - (0.027 – 0.008) * 12:0 - (0.018 – 0.008)*14:0 - (0.01 – 0.008)*16:0 - (0.002 – 0.008)*18:0 - (0.008– 0.008)* PUFA - (0.01 – 0.008)*(Total SFA excluding 12:0, 14:0, 16:0 18:0) – (0.04 – 0.008)</w:t>
      </w:r>
    </w:p>
    <w:p w14:paraId="01760DFE" w14:textId="77777777" w:rsidR="00997C7F" w:rsidRDefault="00997C7F" w:rsidP="00D60477">
      <w:pPr>
        <w:spacing w:before="120" w:after="120" w:line="360" w:lineRule="auto"/>
        <w:rPr>
          <w:rFonts w:asciiTheme="minorHAnsi" w:hAnsiTheme="minorHAnsi" w:cs="Arial"/>
        </w:rPr>
      </w:pPr>
    </w:p>
    <w:p w14:paraId="29036D51" w14:textId="77777777" w:rsidR="00997C7F" w:rsidRDefault="00997C7F" w:rsidP="00D60477">
      <w:pPr>
        <w:spacing w:before="120" w:after="120" w:line="360" w:lineRule="auto"/>
        <w:rPr>
          <w:rFonts w:asciiTheme="minorHAnsi" w:hAnsiTheme="minorHAnsi" w:cs="Arial"/>
        </w:rPr>
      </w:pPr>
    </w:p>
    <w:p w14:paraId="03857E11" w14:textId="77777777" w:rsidR="00997C7F" w:rsidRDefault="00997C7F" w:rsidP="00D60477">
      <w:pPr>
        <w:spacing w:before="120" w:after="120" w:line="360" w:lineRule="auto"/>
        <w:rPr>
          <w:rFonts w:asciiTheme="minorHAnsi" w:hAnsiTheme="minorHAnsi" w:cs="Arial"/>
        </w:rPr>
      </w:pPr>
    </w:p>
    <w:p w14:paraId="334215A6" w14:textId="77777777" w:rsidR="00997C7F" w:rsidRDefault="00997C7F" w:rsidP="00D60477">
      <w:pPr>
        <w:spacing w:before="120" w:after="120" w:line="360" w:lineRule="auto"/>
        <w:rPr>
          <w:rFonts w:asciiTheme="minorHAnsi" w:hAnsiTheme="minorHAnsi" w:cs="Arial"/>
        </w:rPr>
      </w:pPr>
    </w:p>
    <w:p w14:paraId="09455DBB" w14:textId="77777777" w:rsidR="00997C7F" w:rsidRDefault="00997C7F" w:rsidP="00D60477">
      <w:pPr>
        <w:spacing w:before="120" w:after="120" w:line="360" w:lineRule="auto"/>
        <w:rPr>
          <w:rFonts w:asciiTheme="minorHAnsi" w:hAnsiTheme="minorHAnsi" w:cs="Arial"/>
        </w:rPr>
      </w:pPr>
    </w:p>
    <w:p w14:paraId="452997A7" w14:textId="01B7A7B9" w:rsidR="00997C7F" w:rsidRPr="00047A32" w:rsidRDefault="00064750" w:rsidP="00D60477">
      <w:pPr>
        <w:spacing w:before="120" w:after="120" w:line="360" w:lineRule="auto"/>
        <w:rPr>
          <w:rFonts w:asciiTheme="minorHAnsi" w:hAnsiTheme="minorHAnsi" w:cs="Arial"/>
          <w:sz w:val="24"/>
          <w:szCs w:val="24"/>
        </w:rPr>
      </w:pPr>
      <w:r w:rsidRPr="00047A32">
        <w:rPr>
          <w:rFonts w:asciiTheme="minorHAnsi" w:hAnsiTheme="minorHAnsi" w:cs="Arial"/>
          <w:b/>
          <w:sz w:val="24"/>
          <w:szCs w:val="24"/>
        </w:rPr>
        <w:lastRenderedPageBreak/>
        <w:t>Table 1.</w:t>
      </w:r>
      <w:r w:rsidRPr="00047A32">
        <w:rPr>
          <w:rFonts w:asciiTheme="minorHAnsi" w:hAnsiTheme="minorHAnsi" w:cs="Arial"/>
          <w:sz w:val="24"/>
          <w:szCs w:val="24"/>
        </w:rPr>
        <w:t xml:space="preserve"> Final data used in analyses </w:t>
      </w:r>
    </w:p>
    <w:tbl>
      <w:tblPr>
        <w:tblW w:w="5000" w:type="pct"/>
        <w:tblLook w:val="04A0" w:firstRow="1" w:lastRow="0" w:firstColumn="1" w:lastColumn="0" w:noHBand="0" w:noVBand="1"/>
      </w:tblPr>
      <w:tblGrid>
        <w:gridCol w:w="3068"/>
        <w:gridCol w:w="2192"/>
        <w:gridCol w:w="895"/>
        <w:gridCol w:w="2192"/>
        <w:gridCol w:w="895"/>
      </w:tblGrid>
      <w:tr w:rsidR="00064750" w:rsidRPr="00064750" w14:paraId="2C8D6632" w14:textId="77777777" w:rsidTr="00064750">
        <w:trPr>
          <w:trHeight w:val="300"/>
        </w:trPr>
        <w:tc>
          <w:tcPr>
            <w:tcW w:w="1660" w:type="pct"/>
            <w:tcBorders>
              <w:top w:val="single" w:sz="8" w:space="0" w:color="auto"/>
              <w:left w:val="nil"/>
              <w:bottom w:val="nil"/>
              <w:right w:val="nil"/>
            </w:tcBorders>
            <w:shd w:val="clear" w:color="auto" w:fill="auto"/>
            <w:noWrap/>
            <w:vAlign w:val="bottom"/>
            <w:hideMark/>
          </w:tcPr>
          <w:p w14:paraId="4BAFB108" w14:textId="650DD794" w:rsidR="00064750" w:rsidRPr="00064750" w:rsidRDefault="00064750" w:rsidP="00064750">
            <w:pPr>
              <w:rPr>
                <w:rFonts w:asciiTheme="minorHAnsi" w:eastAsia="Times New Roman" w:hAnsiTheme="minorHAnsi" w:cs="Arial"/>
                <w:color w:val="000000"/>
                <w:lang w:val="en-AU" w:eastAsia="en-AU"/>
              </w:rPr>
            </w:pPr>
            <w:r w:rsidRPr="00064750">
              <w:rPr>
                <w:rFonts w:asciiTheme="minorHAnsi" w:eastAsia="Times New Roman" w:hAnsiTheme="minorHAnsi" w:cs="Arial"/>
                <w:color w:val="000000"/>
                <w:lang w:val="en-AU" w:eastAsia="en-AU"/>
              </w:rPr>
              <w:t> </w:t>
            </w:r>
            <w:r w:rsidR="00047A32" w:rsidRPr="00047A32">
              <w:rPr>
                <w:rFonts w:asciiTheme="minorHAnsi" w:eastAsia="Times New Roman" w:hAnsiTheme="minorHAnsi" w:cs="Arial"/>
                <w:color w:val="000000"/>
                <w:lang w:val="en-AU" w:eastAsia="en-AU"/>
              </w:rPr>
              <w:t xml:space="preserve">Study </w:t>
            </w:r>
          </w:p>
        </w:tc>
        <w:tc>
          <w:tcPr>
            <w:tcW w:w="1670" w:type="pct"/>
            <w:gridSpan w:val="2"/>
            <w:tcBorders>
              <w:top w:val="single" w:sz="8" w:space="0" w:color="auto"/>
              <w:left w:val="nil"/>
              <w:bottom w:val="nil"/>
              <w:right w:val="nil"/>
            </w:tcBorders>
            <w:shd w:val="clear" w:color="auto" w:fill="auto"/>
            <w:noWrap/>
            <w:vAlign w:val="center"/>
            <w:hideMark/>
          </w:tcPr>
          <w:p w14:paraId="2E276D61" w14:textId="77777777" w:rsidR="00064750" w:rsidRPr="00064750" w:rsidRDefault="00064750" w:rsidP="00064750">
            <w:pPr>
              <w:jc w:val="center"/>
              <w:rPr>
                <w:rFonts w:asciiTheme="minorHAnsi" w:eastAsia="Times New Roman" w:hAnsiTheme="minorHAnsi" w:cs="Times New Roman"/>
                <w:b/>
                <w:bCs/>
                <w:color w:val="000000"/>
                <w:lang w:val="en-AU" w:eastAsia="en-AU"/>
              </w:rPr>
            </w:pPr>
            <w:r w:rsidRPr="00064750">
              <w:rPr>
                <w:rFonts w:asciiTheme="minorHAnsi" w:eastAsia="Times New Roman" w:hAnsiTheme="minorHAnsi" w:cs="Times New Roman"/>
                <w:b/>
                <w:bCs/>
                <w:color w:val="000000"/>
                <w:lang w:eastAsia="en-AU"/>
              </w:rPr>
              <w:t>Control</w:t>
            </w:r>
          </w:p>
        </w:tc>
        <w:tc>
          <w:tcPr>
            <w:tcW w:w="1670" w:type="pct"/>
            <w:gridSpan w:val="2"/>
            <w:tcBorders>
              <w:top w:val="single" w:sz="8" w:space="0" w:color="auto"/>
              <w:left w:val="nil"/>
              <w:bottom w:val="nil"/>
              <w:right w:val="nil"/>
            </w:tcBorders>
            <w:shd w:val="clear" w:color="auto" w:fill="auto"/>
            <w:noWrap/>
            <w:vAlign w:val="center"/>
            <w:hideMark/>
          </w:tcPr>
          <w:p w14:paraId="399BE42D" w14:textId="77777777" w:rsidR="00064750" w:rsidRPr="00064750" w:rsidRDefault="00064750" w:rsidP="00064750">
            <w:pPr>
              <w:jc w:val="center"/>
              <w:rPr>
                <w:rFonts w:asciiTheme="minorHAnsi" w:eastAsia="Times New Roman" w:hAnsiTheme="minorHAnsi" w:cs="Times New Roman"/>
                <w:b/>
                <w:bCs/>
                <w:color w:val="000000"/>
                <w:lang w:val="en-AU" w:eastAsia="en-AU"/>
              </w:rPr>
            </w:pPr>
            <w:r w:rsidRPr="00064750">
              <w:rPr>
                <w:rFonts w:asciiTheme="minorHAnsi" w:eastAsia="Times New Roman" w:hAnsiTheme="minorHAnsi" w:cs="Times New Roman"/>
                <w:b/>
                <w:bCs/>
                <w:color w:val="000000"/>
                <w:lang w:eastAsia="en-AU"/>
              </w:rPr>
              <w:t>Intervention</w:t>
            </w:r>
          </w:p>
        </w:tc>
      </w:tr>
      <w:tr w:rsidR="00064750" w:rsidRPr="00064750" w14:paraId="6BFD8CB9" w14:textId="77777777" w:rsidTr="00064750">
        <w:trPr>
          <w:trHeight w:val="315"/>
        </w:trPr>
        <w:tc>
          <w:tcPr>
            <w:tcW w:w="1660" w:type="pct"/>
            <w:tcBorders>
              <w:top w:val="nil"/>
              <w:left w:val="nil"/>
              <w:bottom w:val="single" w:sz="8" w:space="0" w:color="auto"/>
              <w:right w:val="nil"/>
            </w:tcBorders>
            <w:shd w:val="clear" w:color="auto" w:fill="auto"/>
            <w:noWrap/>
            <w:vAlign w:val="bottom"/>
            <w:hideMark/>
          </w:tcPr>
          <w:p w14:paraId="47964975" w14:textId="77777777" w:rsidR="00064750" w:rsidRPr="00064750" w:rsidRDefault="00064750" w:rsidP="00064750">
            <w:pPr>
              <w:rPr>
                <w:rFonts w:asciiTheme="minorHAnsi" w:eastAsia="Times New Roman" w:hAnsiTheme="minorHAnsi" w:cs="Arial"/>
                <w:color w:val="000000"/>
                <w:lang w:val="en-AU" w:eastAsia="en-AU"/>
              </w:rPr>
            </w:pPr>
            <w:r w:rsidRPr="00064750">
              <w:rPr>
                <w:rFonts w:asciiTheme="minorHAnsi" w:eastAsia="Times New Roman" w:hAnsiTheme="minorHAnsi" w:cs="Arial"/>
                <w:color w:val="000000"/>
                <w:lang w:val="en-AU" w:eastAsia="en-AU"/>
              </w:rPr>
              <w:t> </w:t>
            </w:r>
          </w:p>
        </w:tc>
        <w:tc>
          <w:tcPr>
            <w:tcW w:w="1186" w:type="pct"/>
            <w:tcBorders>
              <w:top w:val="nil"/>
              <w:left w:val="nil"/>
              <w:bottom w:val="single" w:sz="8" w:space="0" w:color="auto"/>
              <w:right w:val="nil"/>
            </w:tcBorders>
            <w:shd w:val="clear" w:color="auto" w:fill="auto"/>
            <w:noWrap/>
            <w:vAlign w:val="center"/>
            <w:hideMark/>
          </w:tcPr>
          <w:p w14:paraId="6B8CD74E" w14:textId="77777777" w:rsidR="00064750" w:rsidRPr="00064750" w:rsidRDefault="00064750" w:rsidP="00064750">
            <w:pPr>
              <w:jc w:val="center"/>
              <w:rPr>
                <w:rFonts w:asciiTheme="minorHAnsi" w:eastAsia="Times New Roman" w:hAnsiTheme="minorHAnsi" w:cs="Times New Roman"/>
                <w:b/>
                <w:bCs/>
                <w:color w:val="000000"/>
                <w:lang w:val="en-AU" w:eastAsia="en-AU"/>
              </w:rPr>
            </w:pPr>
            <w:r w:rsidRPr="00064750">
              <w:rPr>
                <w:rFonts w:asciiTheme="minorHAnsi" w:eastAsia="Times New Roman" w:hAnsiTheme="minorHAnsi" w:cs="Times New Roman"/>
                <w:b/>
                <w:bCs/>
                <w:color w:val="000000"/>
                <w:lang w:eastAsia="en-AU"/>
              </w:rPr>
              <w:t>mean (mmol/L)</w:t>
            </w:r>
          </w:p>
        </w:tc>
        <w:tc>
          <w:tcPr>
            <w:tcW w:w="484" w:type="pct"/>
            <w:tcBorders>
              <w:top w:val="nil"/>
              <w:left w:val="nil"/>
              <w:bottom w:val="single" w:sz="8" w:space="0" w:color="auto"/>
              <w:right w:val="nil"/>
            </w:tcBorders>
            <w:shd w:val="clear" w:color="auto" w:fill="auto"/>
            <w:noWrap/>
            <w:vAlign w:val="center"/>
            <w:hideMark/>
          </w:tcPr>
          <w:p w14:paraId="152CC852" w14:textId="77777777" w:rsidR="00064750" w:rsidRPr="00064750" w:rsidRDefault="00064750" w:rsidP="00064750">
            <w:pPr>
              <w:jc w:val="center"/>
              <w:rPr>
                <w:rFonts w:asciiTheme="minorHAnsi" w:eastAsia="Times New Roman" w:hAnsiTheme="minorHAnsi" w:cs="Times New Roman"/>
                <w:b/>
                <w:bCs/>
                <w:color w:val="000000"/>
                <w:lang w:val="en-AU" w:eastAsia="en-AU"/>
              </w:rPr>
            </w:pPr>
            <w:r w:rsidRPr="00064750">
              <w:rPr>
                <w:rFonts w:asciiTheme="minorHAnsi" w:eastAsia="Times New Roman" w:hAnsiTheme="minorHAnsi" w:cs="Times New Roman"/>
                <w:b/>
                <w:bCs/>
                <w:color w:val="000000"/>
                <w:lang w:eastAsia="en-AU"/>
              </w:rPr>
              <w:t>std</w:t>
            </w:r>
          </w:p>
        </w:tc>
        <w:tc>
          <w:tcPr>
            <w:tcW w:w="1186" w:type="pct"/>
            <w:tcBorders>
              <w:top w:val="nil"/>
              <w:left w:val="nil"/>
              <w:bottom w:val="single" w:sz="8" w:space="0" w:color="auto"/>
              <w:right w:val="nil"/>
            </w:tcBorders>
            <w:shd w:val="clear" w:color="auto" w:fill="auto"/>
            <w:noWrap/>
            <w:vAlign w:val="center"/>
            <w:hideMark/>
          </w:tcPr>
          <w:p w14:paraId="720DA45D" w14:textId="77777777" w:rsidR="00064750" w:rsidRPr="00064750" w:rsidRDefault="00064750" w:rsidP="00064750">
            <w:pPr>
              <w:jc w:val="center"/>
              <w:rPr>
                <w:rFonts w:asciiTheme="minorHAnsi" w:eastAsia="Times New Roman" w:hAnsiTheme="minorHAnsi" w:cs="Times New Roman"/>
                <w:b/>
                <w:bCs/>
                <w:color w:val="000000"/>
                <w:lang w:val="en-AU" w:eastAsia="en-AU"/>
              </w:rPr>
            </w:pPr>
            <w:r w:rsidRPr="00064750">
              <w:rPr>
                <w:rFonts w:asciiTheme="minorHAnsi" w:eastAsia="Times New Roman" w:hAnsiTheme="minorHAnsi" w:cs="Times New Roman"/>
                <w:b/>
                <w:bCs/>
                <w:color w:val="000000"/>
                <w:lang w:eastAsia="en-AU"/>
              </w:rPr>
              <w:t>mean (mmol/L)</w:t>
            </w:r>
          </w:p>
        </w:tc>
        <w:tc>
          <w:tcPr>
            <w:tcW w:w="484" w:type="pct"/>
            <w:tcBorders>
              <w:top w:val="nil"/>
              <w:left w:val="nil"/>
              <w:bottom w:val="single" w:sz="8" w:space="0" w:color="auto"/>
              <w:right w:val="nil"/>
            </w:tcBorders>
            <w:shd w:val="clear" w:color="auto" w:fill="auto"/>
            <w:noWrap/>
            <w:vAlign w:val="center"/>
            <w:hideMark/>
          </w:tcPr>
          <w:p w14:paraId="106774EE" w14:textId="77777777" w:rsidR="00064750" w:rsidRPr="00064750" w:rsidRDefault="00064750" w:rsidP="00064750">
            <w:pPr>
              <w:jc w:val="center"/>
              <w:rPr>
                <w:rFonts w:asciiTheme="minorHAnsi" w:eastAsia="Times New Roman" w:hAnsiTheme="minorHAnsi" w:cs="Times New Roman"/>
                <w:b/>
                <w:bCs/>
                <w:color w:val="000000"/>
                <w:lang w:val="en-AU" w:eastAsia="en-AU"/>
              </w:rPr>
            </w:pPr>
            <w:r w:rsidRPr="00064750">
              <w:rPr>
                <w:rFonts w:asciiTheme="minorHAnsi" w:eastAsia="Times New Roman" w:hAnsiTheme="minorHAnsi" w:cs="Times New Roman"/>
                <w:b/>
                <w:bCs/>
                <w:color w:val="000000"/>
                <w:lang w:eastAsia="en-AU"/>
              </w:rPr>
              <w:t>std</w:t>
            </w:r>
          </w:p>
        </w:tc>
      </w:tr>
      <w:tr w:rsidR="00064750" w:rsidRPr="00064750" w14:paraId="72010CE2" w14:textId="77777777" w:rsidTr="00064750">
        <w:trPr>
          <w:trHeight w:val="300"/>
        </w:trPr>
        <w:tc>
          <w:tcPr>
            <w:tcW w:w="2846" w:type="pct"/>
            <w:gridSpan w:val="2"/>
            <w:tcBorders>
              <w:top w:val="nil"/>
              <w:left w:val="nil"/>
              <w:bottom w:val="nil"/>
              <w:right w:val="nil"/>
            </w:tcBorders>
            <w:shd w:val="clear" w:color="auto" w:fill="auto"/>
            <w:noWrap/>
            <w:vAlign w:val="center"/>
            <w:hideMark/>
          </w:tcPr>
          <w:p w14:paraId="790C933C" w14:textId="77777777" w:rsidR="00064750" w:rsidRPr="00064750" w:rsidRDefault="00064750" w:rsidP="00064750">
            <w:pPr>
              <w:rPr>
                <w:rFonts w:asciiTheme="minorHAnsi" w:eastAsia="Times New Roman" w:hAnsiTheme="minorHAnsi" w:cs="Times New Roman"/>
                <w:b/>
                <w:bCs/>
                <w:color w:val="000000"/>
                <w:lang w:val="en-AU" w:eastAsia="en-AU"/>
              </w:rPr>
            </w:pPr>
            <w:r w:rsidRPr="00064750">
              <w:rPr>
                <w:rFonts w:asciiTheme="minorHAnsi" w:eastAsia="Times New Roman" w:hAnsiTheme="minorHAnsi" w:cs="Times New Roman"/>
                <w:b/>
                <w:bCs/>
                <w:color w:val="000000"/>
                <w:lang w:eastAsia="en-AU"/>
              </w:rPr>
              <w:t>Total cholesterol</w:t>
            </w:r>
          </w:p>
        </w:tc>
        <w:tc>
          <w:tcPr>
            <w:tcW w:w="484" w:type="pct"/>
            <w:tcBorders>
              <w:top w:val="nil"/>
              <w:left w:val="nil"/>
              <w:bottom w:val="nil"/>
              <w:right w:val="nil"/>
            </w:tcBorders>
            <w:shd w:val="clear" w:color="auto" w:fill="auto"/>
            <w:noWrap/>
            <w:vAlign w:val="center"/>
            <w:hideMark/>
          </w:tcPr>
          <w:p w14:paraId="727952B7" w14:textId="77777777" w:rsidR="00064750" w:rsidRPr="00064750" w:rsidRDefault="00064750" w:rsidP="00064750">
            <w:pPr>
              <w:rPr>
                <w:rFonts w:asciiTheme="minorHAnsi" w:eastAsia="Times New Roman" w:hAnsiTheme="minorHAnsi" w:cs="Arial"/>
                <w:color w:val="000000"/>
                <w:lang w:val="en-AU" w:eastAsia="en-AU"/>
              </w:rPr>
            </w:pPr>
          </w:p>
        </w:tc>
        <w:tc>
          <w:tcPr>
            <w:tcW w:w="1186" w:type="pct"/>
            <w:tcBorders>
              <w:top w:val="nil"/>
              <w:left w:val="nil"/>
              <w:bottom w:val="nil"/>
              <w:right w:val="nil"/>
            </w:tcBorders>
            <w:shd w:val="clear" w:color="auto" w:fill="auto"/>
            <w:noWrap/>
            <w:vAlign w:val="center"/>
            <w:hideMark/>
          </w:tcPr>
          <w:p w14:paraId="3367224E" w14:textId="77777777" w:rsidR="00064750" w:rsidRPr="00064750" w:rsidRDefault="00064750" w:rsidP="00064750">
            <w:pPr>
              <w:rPr>
                <w:rFonts w:asciiTheme="minorHAnsi" w:eastAsia="Times New Roman" w:hAnsiTheme="minorHAnsi" w:cs="Arial"/>
                <w:color w:val="000000"/>
                <w:lang w:val="en-AU" w:eastAsia="en-AU"/>
              </w:rPr>
            </w:pPr>
          </w:p>
        </w:tc>
        <w:tc>
          <w:tcPr>
            <w:tcW w:w="484" w:type="pct"/>
            <w:tcBorders>
              <w:top w:val="nil"/>
              <w:left w:val="nil"/>
              <w:bottom w:val="nil"/>
              <w:right w:val="nil"/>
            </w:tcBorders>
            <w:shd w:val="clear" w:color="auto" w:fill="auto"/>
            <w:noWrap/>
            <w:vAlign w:val="center"/>
            <w:hideMark/>
          </w:tcPr>
          <w:p w14:paraId="169BCC80" w14:textId="77777777" w:rsidR="00064750" w:rsidRPr="00064750" w:rsidRDefault="00064750" w:rsidP="00064750">
            <w:pPr>
              <w:rPr>
                <w:rFonts w:asciiTheme="minorHAnsi" w:eastAsia="Times New Roman" w:hAnsiTheme="minorHAnsi" w:cs="Arial"/>
                <w:color w:val="000000"/>
                <w:lang w:val="en-AU" w:eastAsia="en-AU"/>
              </w:rPr>
            </w:pPr>
          </w:p>
        </w:tc>
      </w:tr>
      <w:tr w:rsidR="00064750" w:rsidRPr="00064750" w14:paraId="7AEE0BA2" w14:textId="77777777" w:rsidTr="00064750">
        <w:trPr>
          <w:trHeight w:val="300"/>
        </w:trPr>
        <w:tc>
          <w:tcPr>
            <w:tcW w:w="1660" w:type="pct"/>
            <w:tcBorders>
              <w:top w:val="nil"/>
              <w:left w:val="nil"/>
              <w:bottom w:val="nil"/>
              <w:right w:val="nil"/>
            </w:tcBorders>
            <w:shd w:val="clear" w:color="auto" w:fill="auto"/>
            <w:noWrap/>
            <w:vAlign w:val="center"/>
            <w:hideMark/>
          </w:tcPr>
          <w:p w14:paraId="2D5837C2" w14:textId="5F143CD4" w:rsidR="00064750" w:rsidRPr="00064750" w:rsidRDefault="00064750" w:rsidP="00064750">
            <w:pP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Bendsen</w:t>
            </w:r>
            <w:r w:rsidR="00047A32" w:rsidRPr="00047A32">
              <w:rPr>
                <w:rFonts w:asciiTheme="minorHAnsi" w:eastAsia="Times New Roman" w:hAnsiTheme="minorHAnsi" w:cs="Times New Roman"/>
                <w:color w:val="000000"/>
                <w:lang w:eastAsia="en-AU"/>
              </w:rPr>
              <w:t xml:space="preserve"> 2011</w:t>
            </w:r>
          </w:p>
        </w:tc>
        <w:tc>
          <w:tcPr>
            <w:tcW w:w="1186" w:type="pct"/>
            <w:tcBorders>
              <w:top w:val="nil"/>
              <w:left w:val="nil"/>
              <w:bottom w:val="nil"/>
              <w:right w:val="nil"/>
            </w:tcBorders>
            <w:shd w:val="clear" w:color="auto" w:fill="auto"/>
            <w:noWrap/>
            <w:vAlign w:val="center"/>
            <w:hideMark/>
          </w:tcPr>
          <w:p w14:paraId="2C5FD87B"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3.58</w:t>
            </w:r>
          </w:p>
        </w:tc>
        <w:tc>
          <w:tcPr>
            <w:tcW w:w="484" w:type="pct"/>
            <w:tcBorders>
              <w:top w:val="nil"/>
              <w:left w:val="nil"/>
              <w:bottom w:val="nil"/>
              <w:right w:val="nil"/>
            </w:tcBorders>
            <w:shd w:val="clear" w:color="auto" w:fill="auto"/>
            <w:noWrap/>
            <w:vAlign w:val="center"/>
            <w:hideMark/>
          </w:tcPr>
          <w:p w14:paraId="7400B9B4"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0.95</w:t>
            </w:r>
          </w:p>
        </w:tc>
        <w:tc>
          <w:tcPr>
            <w:tcW w:w="1186" w:type="pct"/>
            <w:tcBorders>
              <w:top w:val="nil"/>
              <w:left w:val="nil"/>
              <w:bottom w:val="nil"/>
              <w:right w:val="nil"/>
            </w:tcBorders>
            <w:shd w:val="clear" w:color="auto" w:fill="auto"/>
            <w:noWrap/>
            <w:vAlign w:val="center"/>
            <w:hideMark/>
          </w:tcPr>
          <w:p w14:paraId="5AE1121E"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4.13</w:t>
            </w:r>
          </w:p>
        </w:tc>
        <w:tc>
          <w:tcPr>
            <w:tcW w:w="484" w:type="pct"/>
            <w:tcBorders>
              <w:top w:val="nil"/>
              <w:left w:val="nil"/>
              <w:bottom w:val="nil"/>
              <w:right w:val="nil"/>
            </w:tcBorders>
            <w:shd w:val="clear" w:color="auto" w:fill="auto"/>
            <w:noWrap/>
            <w:vAlign w:val="center"/>
            <w:hideMark/>
          </w:tcPr>
          <w:p w14:paraId="0781001D"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1.03</w:t>
            </w:r>
          </w:p>
        </w:tc>
      </w:tr>
      <w:tr w:rsidR="00064750" w:rsidRPr="00A02F55" w14:paraId="579CBB22" w14:textId="77777777" w:rsidTr="00064750">
        <w:trPr>
          <w:trHeight w:val="300"/>
        </w:trPr>
        <w:tc>
          <w:tcPr>
            <w:tcW w:w="1660" w:type="pct"/>
            <w:tcBorders>
              <w:top w:val="nil"/>
              <w:left w:val="nil"/>
              <w:bottom w:val="nil"/>
              <w:right w:val="nil"/>
            </w:tcBorders>
            <w:shd w:val="clear" w:color="auto" w:fill="auto"/>
            <w:noWrap/>
            <w:vAlign w:val="center"/>
            <w:hideMark/>
          </w:tcPr>
          <w:p w14:paraId="19414169" w14:textId="266E78B8" w:rsidR="00064750" w:rsidRPr="00A02F55" w:rsidRDefault="00064750" w:rsidP="00064750">
            <w:pP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 xml:space="preserve">Joseph </w:t>
            </w:r>
            <w:r w:rsidR="00047A32" w:rsidRPr="00A02F55">
              <w:rPr>
                <w:rFonts w:asciiTheme="minorHAnsi" w:eastAsia="Times New Roman" w:hAnsiTheme="minorHAnsi" w:cs="Times New Roman"/>
                <w:color w:val="000000"/>
                <w:lang w:eastAsia="en-AU"/>
              </w:rPr>
              <w:t>2011</w:t>
            </w:r>
          </w:p>
        </w:tc>
        <w:tc>
          <w:tcPr>
            <w:tcW w:w="1186" w:type="pct"/>
            <w:tcBorders>
              <w:top w:val="nil"/>
              <w:left w:val="nil"/>
              <w:bottom w:val="nil"/>
              <w:right w:val="nil"/>
            </w:tcBorders>
            <w:shd w:val="clear" w:color="auto" w:fill="auto"/>
            <w:noWrap/>
            <w:vAlign w:val="center"/>
            <w:hideMark/>
          </w:tcPr>
          <w:p w14:paraId="777720D9"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6.32</w:t>
            </w:r>
          </w:p>
        </w:tc>
        <w:tc>
          <w:tcPr>
            <w:tcW w:w="484" w:type="pct"/>
            <w:tcBorders>
              <w:top w:val="nil"/>
              <w:left w:val="nil"/>
              <w:bottom w:val="nil"/>
              <w:right w:val="nil"/>
            </w:tcBorders>
            <w:shd w:val="clear" w:color="auto" w:fill="auto"/>
            <w:noWrap/>
            <w:vAlign w:val="center"/>
            <w:hideMark/>
          </w:tcPr>
          <w:p w14:paraId="30341E84"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1.14</w:t>
            </w:r>
          </w:p>
        </w:tc>
        <w:tc>
          <w:tcPr>
            <w:tcW w:w="1186" w:type="pct"/>
            <w:tcBorders>
              <w:top w:val="nil"/>
              <w:left w:val="nil"/>
              <w:bottom w:val="nil"/>
              <w:right w:val="nil"/>
            </w:tcBorders>
            <w:shd w:val="clear" w:color="auto" w:fill="auto"/>
            <w:noWrap/>
            <w:vAlign w:val="center"/>
            <w:hideMark/>
          </w:tcPr>
          <w:p w14:paraId="5A838731"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6.53</w:t>
            </w:r>
          </w:p>
        </w:tc>
        <w:tc>
          <w:tcPr>
            <w:tcW w:w="484" w:type="pct"/>
            <w:tcBorders>
              <w:top w:val="nil"/>
              <w:left w:val="nil"/>
              <w:bottom w:val="nil"/>
              <w:right w:val="nil"/>
            </w:tcBorders>
            <w:shd w:val="clear" w:color="auto" w:fill="auto"/>
            <w:noWrap/>
            <w:vAlign w:val="center"/>
            <w:hideMark/>
          </w:tcPr>
          <w:p w14:paraId="02E64975"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1.14</w:t>
            </w:r>
          </w:p>
        </w:tc>
      </w:tr>
      <w:tr w:rsidR="00064750" w:rsidRPr="00A02F55" w14:paraId="4FE48AFE" w14:textId="77777777" w:rsidTr="006A7C1E">
        <w:trPr>
          <w:trHeight w:val="300"/>
        </w:trPr>
        <w:tc>
          <w:tcPr>
            <w:tcW w:w="1660" w:type="pct"/>
            <w:tcBorders>
              <w:top w:val="nil"/>
              <w:left w:val="nil"/>
              <w:bottom w:val="nil"/>
              <w:right w:val="nil"/>
            </w:tcBorders>
            <w:shd w:val="clear" w:color="auto" w:fill="auto"/>
            <w:noWrap/>
            <w:vAlign w:val="center"/>
            <w:hideMark/>
          </w:tcPr>
          <w:p w14:paraId="32C3F8F2" w14:textId="510B6386" w:rsidR="00064750" w:rsidRPr="00A02F55" w:rsidRDefault="00064750" w:rsidP="00162017">
            <w:pP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 xml:space="preserve">Labonte </w:t>
            </w:r>
            <w:r w:rsidR="00047A32" w:rsidRPr="00A02F55">
              <w:rPr>
                <w:rFonts w:asciiTheme="minorHAnsi" w:eastAsia="Times New Roman" w:hAnsiTheme="minorHAnsi" w:cs="Times New Roman"/>
                <w:color w:val="000000"/>
                <w:lang w:eastAsia="en-AU"/>
              </w:rPr>
              <w:t xml:space="preserve">2012 </w:t>
            </w:r>
          </w:p>
        </w:tc>
        <w:tc>
          <w:tcPr>
            <w:tcW w:w="1186" w:type="pct"/>
            <w:tcBorders>
              <w:top w:val="nil"/>
              <w:left w:val="nil"/>
              <w:bottom w:val="nil"/>
              <w:right w:val="nil"/>
            </w:tcBorders>
            <w:shd w:val="clear" w:color="auto" w:fill="auto"/>
            <w:noWrap/>
            <w:vAlign w:val="center"/>
            <w:hideMark/>
          </w:tcPr>
          <w:p w14:paraId="2332347B"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4.06</w:t>
            </w:r>
          </w:p>
        </w:tc>
        <w:tc>
          <w:tcPr>
            <w:tcW w:w="484" w:type="pct"/>
            <w:tcBorders>
              <w:top w:val="nil"/>
              <w:left w:val="nil"/>
              <w:bottom w:val="nil"/>
              <w:right w:val="nil"/>
            </w:tcBorders>
            <w:shd w:val="clear" w:color="auto" w:fill="auto"/>
            <w:noWrap/>
            <w:vAlign w:val="center"/>
            <w:hideMark/>
          </w:tcPr>
          <w:p w14:paraId="581420FC"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0.93</w:t>
            </w:r>
          </w:p>
        </w:tc>
        <w:tc>
          <w:tcPr>
            <w:tcW w:w="1186" w:type="pct"/>
            <w:tcBorders>
              <w:top w:val="nil"/>
              <w:left w:val="nil"/>
              <w:bottom w:val="nil"/>
              <w:right w:val="nil"/>
            </w:tcBorders>
            <w:shd w:val="clear" w:color="auto" w:fill="auto"/>
            <w:noWrap/>
            <w:vAlign w:val="center"/>
          </w:tcPr>
          <w:p w14:paraId="17423645" w14:textId="3CF5F1A8" w:rsidR="00064750" w:rsidRPr="00A02F55" w:rsidRDefault="00162017"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4.17</w:t>
            </w:r>
          </w:p>
        </w:tc>
        <w:tc>
          <w:tcPr>
            <w:tcW w:w="484" w:type="pct"/>
            <w:tcBorders>
              <w:top w:val="nil"/>
              <w:left w:val="nil"/>
              <w:bottom w:val="nil"/>
              <w:right w:val="nil"/>
            </w:tcBorders>
            <w:shd w:val="clear" w:color="auto" w:fill="auto"/>
            <w:noWrap/>
            <w:vAlign w:val="center"/>
          </w:tcPr>
          <w:p w14:paraId="6228BCEC" w14:textId="42449C0A" w:rsidR="00064750" w:rsidRPr="00A02F55" w:rsidRDefault="00162017"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0.97</w:t>
            </w:r>
          </w:p>
        </w:tc>
      </w:tr>
      <w:tr w:rsidR="00064750" w:rsidRPr="00A02F55" w14:paraId="3ABCA8AF" w14:textId="77777777" w:rsidTr="00064750">
        <w:trPr>
          <w:trHeight w:val="300"/>
        </w:trPr>
        <w:tc>
          <w:tcPr>
            <w:tcW w:w="1660" w:type="pct"/>
            <w:tcBorders>
              <w:top w:val="nil"/>
              <w:left w:val="nil"/>
              <w:bottom w:val="nil"/>
              <w:right w:val="nil"/>
            </w:tcBorders>
            <w:shd w:val="clear" w:color="auto" w:fill="auto"/>
            <w:noWrap/>
            <w:vAlign w:val="center"/>
            <w:hideMark/>
          </w:tcPr>
          <w:p w14:paraId="4B25850E" w14:textId="12775F8B" w:rsidR="00064750" w:rsidRPr="00A02F55" w:rsidRDefault="00064750" w:rsidP="00064750">
            <w:pP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Lacroix</w:t>
            </w:r>
            <w:r w:rsidR="00047A32" w:rsidRPr="00A02F55">
              <w:rPr>
                <w:rFonts w:asciiTheme="minorHAnsi" w:eastAsia="Times New Roman" w:hAnsiTheme="minorHAnsi" w:cs="Times New Roman"/>
                <w:color w:val="000000"/>
                <w:lang w:eastAsia="en-AU"/>
              </w:rPr>
              <w:t xml:space="preserve"> 2012</w:t>
            </w:r>
          </w:p>
        </w:tc>
        <w:tc>
          <w:tcPr>
            <w:tcW w:w="1186" w:type="pct"/>
            <w:tcBorders>
              <w:top w:val="nil"/>
              <w:left w:val="nil"/>
              <w:bottom w:val="nil"/>
              <w:right w:val="nil"/>
            </w:tcBorders>
            <w:shd w:val="clear" w:color="auto" w:fill="auto"/>
            <w:noWrap/>
            <w:vAlign w:val="center"/>
            <w:hideMark/>
          </w:tcPr>
          <w:p w14:paraId="796E4139"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4.95</w:t>
            </w:r>
          </w:p>
        </w:tc>
        <w:tc>
          <w:tcPr>
            <w:tcW w:w="484" w:type="pct"/>
            <w:tcBorders>
              <w:top w:val="nil"/>
              <w:left w:val="nil"/>
              <w:bottom w:val="nil"/>
              <w:right w:val="nil"/>
            </w:tcBorders>
            <w:shd w:val="clear" w:color="auto" w:fill="auto"/>
            <w:noWrap/>
            <w:vAlign w:val="center"/>
            <w:hideMark/>
          </w:tcPr>
          <w:p w14:paraId="15C9316E"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0.98</w:t>
            </w:r>
          </w:p>
        </w:tc>
        <w:tc>
          <w:tcPr>
            <w:tcW w:w="1186" w:type="pct"/>
            <w:tcBorders>
              <w:top w:val="nil"/>
              <w:left w:val="nil"/>
              <w:bottom w:val="nil"/>
              <w:right w:val="nil"/>
            </w:tcBorders>
            <w:shd w:val="clear" w:color="auto" w:fill="auto"/>
            <w:noWrap/>
            <w:vAlign w:val="center"/>
            <w:hideMark/>
          </w:tcPr>
          <w:p w14:paraId="6279F70A"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4.93</w:t>
            </w:r>
          </w:p>
        </w:tc>
        <w:tc>
          <w:tcPr>
            <w:tcW w:w="484" w:type="pct"/>
            <w:tcBorders>
              <w:top w:val="nil"/>
              <w:left w:val="nil"/>
              <w:bottom w:val="nil"/>
              <w:right w:val="nil"/>
            </w:tcBorders>
            <w:shd w:val="clear" w:color="auto" w:fill="auto"/>
            <w:noWrap/>
            <w:vAlign w:val="center"/>
            <w:hideMark/>
          </w:tcPr>
          <w:p w14:paraId="7C072FAB"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0.98</w:t>
            </w:r>
          </w:p>
        </w:tc>
      </w:tr>
      <w:tr w:rsidR="00064750" w:rsidRPr="00A02F55" w14:paraId="0E6920A0" w14:textId="77777777" w:rsidTr="00064750">
        <w:trPr>
          <w:trHeight w:val="300"/>
        </w:trPr>
        <w:tc>
          <w:tcPr>
            <w:tcW w:w="1660" w:type="pct"/>
            <w:tcBorders>
              <w:top w:val="nil"/>
              <w:left w:val="nil"/>
              <w:bottom w:val="nil"/>
              <w:right w:val="nil"/>
            </w:tcBorders>
            <w:shd w:val="clear" w:color="auto" w:fill="auto"/>
            <w:noWrap/>
            <w:vAlign w:val="center"/>
            <w:hideMark/>
          </w:tcPr>
          <w:p w14:paraId="72A01B43" w14:textId="08990B80" w:rsidR="00064750" w:rsidRPr="00A02F55" w:rsidRDefault="00064750" w:rsidP="00064750">
            <w:pP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 xml:space="preserve">Pintus </w:t>
            </w:r>
            <w:r w:rsidR="00047A32" w:rsidRPr="00A02F55">
              <w:rPr>
                <w:rFonts w:asciiTheme="minorHAnsi" w:eastAsia="Times New Roman" w:hAnsiTheme="minorHAnsi" w:cs="Times New Roman"/>
                <w:color w:val="000000"/>
                <w:lang w:eastAsia="en-AU"/>
              </w:rPr>
              <w:t xml:space="preserve">2013 </w:t>
            </w:r>
            <w:r w:rsidRPr="00A02F55">
              <w:rPr>
                <w:rFonts w:asciiTheme="minorHAnsi" w:eastAsia="Times New Roman" w:hAnsiTheme="minorHAnsi" w:cs="Times New Roman"/>
                <w:color w:val="000000"/>
                <w:lang w:eastAsia="en-AU"/>
              </w:rPr>
              <w:t>(45g)</w:t>
            </w:r>
          </w:p>
        </w:tc>
        <w:tc>
          <w:tcPr>
            <w:tcW w:w="1186" w:type="pct"/>
            <w:tcBorders>
              <w:top w:val="nil"/>
              <w:left w:val="nil"/>
              <w:bottom w:val="nil"/>
              <w:right w:val="nil"/>
            </w:tcBorders>
            <w:shd w:val="clear" w:color="auto" w:fill="auto"/>
            <w:noWrap/>
            <w:vAlign w:val="center"/>
            <w:hideMark/>
          </w:tcPr>
          <w:p w14:paraId="0342C371"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6.39</w:t>
            </w:r>
          </w:p>
        </w:tc>
        <w:tc>
          <w:tcPr>
            <w:tcW w:w="484" w:type="pct"/>
            <w:tcBorders>
              <w:top w:val="nil"/>
              <w:left w:val="nil"/>
              <w:bottom w:val="nil"/>
              <w:right w:val="nil"/>
            </w:tcBorders>
            <w:shd w:val="clear" w:color="auto" w:fill="auto"/>
            <w:noWrap/>
            <w:vAlign w:val="center"/>
            <w:hideMark/>
          </w:tcPr>
          <w:p w14:paraId="33508152"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0.71</w:t>
            </w:r>
          </w:p>
        </w:tc>
        <w:tc>
          <w:tcPr>
            <w:tcW w:w="1186" w:type="pct"/>
            <w:tcBorders>
              <w:top w:val="nil"/>
              <w:left w:val="nil"/>
              <w:bottom w:val="nil"/>
              <w:right w:val="nil"/>
            </w:tcBorders>
            <w:shd w:val="clear" w:color="auto" w:fill="auto"/>
            <w:noWrap/>
            <w:vAlign w:val="center"/>
            <w:hideMark/>
          </w:tcPr>
          <w:p w14:paraId="327DF445"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6.33</w:t>
            </w:r>
          </w:p>
        </w:tc>
        <w:tc>
          <w:tcPr>
            <w:tcW w:w="484" w:type="pct"/>
            <w:tcBorders>
              <w:top w:val="nil"/>
              <w:left w:val="nil"/>
              <w:bottom w:val="nil"/>
              <w:right w:val="nil"/>
            </w:tcBorders>
            <w:shd w:val="clear" w:color="auto" w:fill="auto"/>
            <w:noWrap/>
            <w:vAlign w:val="center"/>
            <w:hideMark/>
          </w:tcPr>
          <w:p w14:paraId="2510BE81"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0.71</w:t>
            </w:r>
          </w:p>
        </w:tc>
      </w:tr>
      <w:tr w:rsidR="00064750" w:rsidRPr="00A02F55" w14:paraId="0A0294A3" w14:textId="77777777" w:rsidTr="00064750">
        <w:trPr>
          <w:trHeight w:val="300"/>
        </w:trPr>
        <w:tc>
          <w:tcPr>
            <w:tcW w:w="1660" w:type="pct"/>
            <w:tcBorders>
              <w:top w:val="nil"/>
              <w:left w:val="nil"/>
              <w:bottom w:val="nil"/>
              <w:right w:val="nil"/>
            </w:tcBorders>
            <w:shd w:val="clear" w:color="auto" w:fill="auto"/>
            <w:noWrap/>
            <w:vAlign w:val="center"/>
            <w:hideMark/>
          </w:tcPr>
          <w:p w14:paraId="721551B8" w14:textId="725AE339" w:rsidR="00064750" w:rsidRPr="00A02F55" w:rsidRDefault="00064750" w:rsidP="00064750">
            <w:pP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 xml:space="preserve">Pintus </w:t>
            </w:r>
            <w:r w:rsidR="00047A32" w:rsidRPr="00A02F55">
              <w:rPr>
                <w:rFonts w:asciiTheme="minorHAnsi" w:eastAsia="Times New Roman" w:hAnsiTheme="minorHAnsi" w:cs="Times New Roman"/>
                <w:color w:val="000000"/>
                <w:lang w:eastAsia="en-AU"/>
              </w:rPr>
              <w:t xml:space="preserve">2013 </w:t>
            </w:r>
            <w:r w:rsidRPr="00A02F55">
              <w:rPr>
                <w:rFonts w:asciiTheme="minorHAnsi" w:eastAsia="Times New Roman" w:hAnsiTheme="minorHAnsi" w:cs="Times New Roman"/>
                <w:color w:val="000000"/>
                <w:lang w:eastAsia="en-AU"/>
              </w:rPr>
              <w:t>(90g)</w:t>
            </w:r>
          </w:p>
        </w:tc>
        <w:tc>
          <w:tcPr>
            <w:tcW w:w="1186" w:type="pct"/>
            <w:tcBorders>
              <w:top w:val="nil"/>
              <w:left w:val="nil"/>
              <w:bottom w:val="nil"/>
              <w:right w:val="nil"/>
            </w:tcBorders>
            <w:shd w:val="clear" w:color="auto" w:fill="auto"/>
            <w:noWrap/>
            <w:vAlign w:val="center"/>
            <w:hideMark/>
          </w:tcPr>
          <w:p w14:paraId="36ECF781"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6.43</w:t>
            </w:r>
          </w:p>
        </w:tc>
        <w:tc>
          <w:tcPr>
            <w:tcW w:w="484" w:type="pct"/>
            <w:tcBorders>
              <w:top w:val="nil"/>
              <w:left w:val="nil"/>
              <w:bottom w:val="nil"/>
              <w:right w:val="nil"/>
            </w:tcBorders>
            <w:shd w:val="clear" w:color="auto" w:fill="auto"/>
            <w:noWrap/>
            <w:vAlign w:val="center"/>
            <w:hideMark/>
          </w:tcPr>
          <w:p w14:paraId="3BDFECDA"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0.71</w:t>
            </w:r>
          </w:p>
        </w:tc>
        <w:tc>
          <w:tcPr>
            <w:tcW w:w="1186" w:type="pct"/>
            <w:tcBorders>
              <w:top w:val="nil"/>
              <w:left w:val="nil"/>
              <w:bottom w:val="nil"/>
              <w:right w:val="nil"/>
            </w:tcBorders>
            <w:shd w:val="clear" w:color="auto" w:fill="auto"/>
            <w:noWrap/>
            <w:vAlign w:val="center"/>
            <w:hideMark/>
          </w:tcPr>
          <w:p w14:paraId="188E2AA2"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5.83</w:t>
            </w:r>
          </w:p>
        </w:tc>
        <w:tc>
          <w:tcPr>
            <w:tcW w:w="484" w:type="pct"/>
            <w:tcBorders>
              <w:top w:val="nil"/>
              <w:left w:val="nil"/>
              <w:bottom w:val="nil"/>
              <w:right w:val="nil"/>
            </w:tcBorders>
            <w:shd w:val="clear" w:color="auto" w:fill="auto"/>
            <w:noWrap/>
            <w:vAlign w:val="center"/>
            <w:hideMark/>
          </w:tcPr>
          <w:p w14:paraId="21064E9D"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0.45</w:t>
            </w:r>
          </w:p>
        </w:tc>
      </w:tr>
      <w:tr w:rsidR="00064750" w:rsidRPr="00A02F55" w14:paraId="25079D47" w14:textId="77777777" w:rsidTr="00064750">
        <w:trPr>
          <w:trHeight w:val="300"/>
        </w:trPr>
        <w:tc>
          <w:tcPr>
            <w:tcW w:w="1660" w:type="pct"/>
            <w:tcBorders>
              <w:top w:val="nil"/>
              <w:left w:val="nil"/>
              <w:bottom w:val="nil"/>
              <w:right w:val="nil"/>
            </w:tcBorders>
            <w:shd w:val="clear" w:color="auto" w:fill="auto"/>
            <w:noWrap/>
            <w:vAlign w:val="center"/>
            <w:hideMark/>
          </w:tcPr>
          <w:p w14:paraId="200CDC27" w14:textId="2DB6B848" w:rsidR="00064750" w:rsidRPr="00A02F55" w:rsidRDefault="00047A32" w:rsidP="00064750">
            <w:pP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Takeuchi 2011</w:t>
            </w:r>
          </w:p>
        </w:tc>
        <w:tc>
          <w:tcPr>
            <w:tcW w:w="1186" w:type="pct"/>
            <w:tcBorders>
              <w:top w:val="nil"/>
              <w:left w:val="nil"/>
              <w:bottom w:val="nil"/>
              <w:right w:val="nil"/>
            </w:tcBorders>
            <w:shd w:val="clear" w:color="auto" w:fill="auto"/>
            <w:noWrap/>
            <w:vAlign w:val="center"/>
            <w:hideMark/>
          </w:tcPr>
          <w:p w14:paraId="28667AB8"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3.96</w:t>
            </w:r>
          </w:p>
        </w:tc>
        <w:tc>
          <w:tcPr>
            <w:tcW w:w="484" w:type="pct"/>
            <w:tcBorders>
              <w:top w:val="nil"/>
              <w:left w:val="nil"/>
              <w:bottom w:val="nil"/>
              <w:right w:val="nil"/>
            </w:tcBorders>
            <w:shd w:val="clear" w:color="auto" w:fill="auto"/>
            <w:noWrap/>
            <w:vAlign w:val="center"/>
            <w:hideMark/>
          </w:tcPr>
          <w:p w14:paraId="7E7EA14F"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0.67</w:t>
            </w:r>
          </w:p>
        </w:tc>
        <w:tc>
          <w:tcPr>
            <w:tcW w:w="1186" w:type="pct"/>
            <w:tcBorders>
              <w:top w:val="nil"/>
              <w:left w:val="nil"/>
              <w:bottom w:val="nil"/>
              <w:right w:val="nil"/>
            </w:tcBorders>
            <w:shd w:val="clear" w:color="auto" w:fill="auto"/>
            <w:noWrap/>
            <w:vAlign w:val="center"/>
            <w:hideMark/>
          </w:tcPr>
          <w:p w14:paraId="5AFF43F1"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4.21</w:t>
            </w:r>
          </w:p>
        </w:tc>
        <w:tc>
          <w:tcPr>
            <w:tcW w:w="484" w:type="pct"/>
            <w:tcBorders>
              <w:top w:val="nil"/>
              <w:left w:val="nil"/>
              <w:bottom w:val="nil"/>
              <w:right w:val="nil"/>
            </w:tcBorders>
            <w:shd w:val="clear" w:color="auto" w:fill="auto"/>
            <w:noWrap/>
            <w:vAlign w:val="center"/>
            <w:hideMark/>
          </w:tcPr>
          <w:p w14:paraId="0DDE524A"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0.75</w:t>
            </w:r>
          </w:p>
        </w:tc>
      </w:tr>
      <w:tr w:rsidR="00064750" w:rsidRPr="00A02F55" w14:paraId="0C8C979D" w14:textId="77777777" w:rsidTr="00064750">
        <w:trPr>
          <w:trHeight w:val="300"/>
        </w:trPr>
        <w:tc>
          <w:tcPr>
            <w:tcW w:w="1660" w:type="pct"/>
            <w:tcBorders>
              <w:top w:val="nil"/>
              <w:left w:val="nil"/>
              <w:bottom w:val="nil"/>
              <w:right w:val="nil"/>
            </w:tcBorders>
            <w:shd w:val="clear" w:color="auto" w:fill="auto"/>
            <w:noWrap/>
            <w:vAlign w:val="center"/>
            <w:hideMark/>
          </w:tcPr>
          <w:p w14:paraId="30296FB5" w14:textId="5513DD0A" w:rsidR="00064750" w:rsidRPr="00A02F55" w:rsidRDefault="00047A32" w:rsidP="00064750">
            <w:pP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Takeuchi 2013</w:t>
            </w:r>
          </w:p>
        </w:tc>
        <w:tc>
          <w:tcPr>
            <w:tcW w:w="1186" w:type="pct"/>
            <w:tcBorders>
              <w:top w:val="nil"/>
              <w:left w:val="nil"/>
              <w:bottom w:val="nil"/>
              <w:right w:val="nil"/>
            </w:tcBorders>
            <w:shd w:val="clear" w:color="auto" w:fill="auto"/>
            <w:noWrap/>
            <w:vAlign w:val="center"/>
            <w:hideMark/>
          </w:tcPr>
          <w:p w14:paraId="40AF2E19"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4.69</w:t>
            </w:r>
          </w:p>
        </w:tc>
        <w:tc>
          <w:tcPr>
            <w:tcW w:w="484" w:type="pct"/>
            <w:tcBorders>
              <w:top w:val="nil"/>
              <w:left w:val="nil"/>
              <w:bottom w:val="nil"/>
              <w:right w:val="nil"/>
            </w:tcBorders>
            <w:shd w:val="clear" w:color="auto" w:fill="auto"/>
            <w:noWrap/>
            <w:vAlign w:val="center"/>
            <w:hideMark/>
          </w:tcPr>
          <w:p w14:paraId="1B884987"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0.67</w:t>
            </w:r>
          </w:p>
        </w:tc>
        <w:tc>
          <w:tcPr>
            <w:tcW w:w="1186" w:type="pct"/>
            <w:tcBorders>
              <w:top w:val="nil"/>
              <w:left w:val="nil"/>
              <w:bottom w:val="nil"/>
              <w:right w:val="nil"/>
            </w:tcBorders>
            <w:shd w:val="clear" w:color="auto" w:fill="auto"/>
            <w:noWrap/>
            <w:vAlign w:val="center"/>
            <w:hideMark/>
          </w:tcPr>
          <w:p w14:paraId="56798EB7"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4.68</w:t>
            </w:r>
          </w:p>
        </w:tc>
        <w:tc>
          <w:tcPr>
            <w:tcW w:w="484" w:type="pct"/>
            <w:tcBorders>
              <w:top w:val="nil"/>
              <w:left w:val="nil"/>
              <w:bottom w:val="nil"/>
              <w:right w:val="nil"/>
            </w:tcBorders>
            <w:shd w:val="clear" w:color="auto" w:fill="auto"/>
            <w:noWrap/>
            <w:vAlign w:val="center"/>
            <w:hideMark/>
          </w:tcPr>
          <w:p w14:paraId="1064F80C"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0.72</w:t>
            </w:r>
          </w:p>
        </w:tc>
      </w:tr>
      <w:tr w:rsidR="00064750" w:rsidRPr="00A02F55" w14:paraId="19DB7BAF" w14:textId="77777777" w:rsidTr="00064750">
        <w:trPr>
          <w:trHeight w:val="300"/>
        </w:trPr>
        <w:tc>
          <w:tcPr>
            <w:tcW w:w="1660" w:type="pct"/>
            <w:tcBorders>
              <w:top w:val="nil"/>
              <w:left w:val="nil"/>
              <w:bottom w:val="nil"/>
              <w:right w:val="nil"/>
            </w:tcBorders>
            <w:shd w:val="clear" w:color="auto" w:fill="auto"/>
            <w:noWrap/>
            <w:vAlign w:val="center"/>
            <w:hideMark/>
          </w:tcPr>
          <w:p w14:paraId="08A11ECE" w14:textId="7613A4DE" w:rsidR="00064750" w:rsidRPr="00A02F55" w:rsidRDefault="00064750" w:rsidP="00064750">
            <w:pP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Teng</w:t>
            </w:r>
            <w:r w:rsidR="00047A32" w:rsidRPr="00A02F55">
              <w:rPr>
                <w:rFonts w:asciiTheme="minorHAnsi" w:eastAsia="Times New Roman" w:hAnsiTheme="minorHAnsi" w:cs="Times New Roman"/>
                <w:color w:val="000000"/>
                <w:lang w:eastAsia="en-AU"/>
              </w:rPr>
              <w:t xml:space="preserve"> 2010</w:t>
            </w:r>
          </w:p>
        </w:tc>
        <w:tc>
          <w:tcPr>
            <w:tcW w:w="1186" w:type="pct"/>
            <w:tcBorders>
              <w:top w:val="nil"/>
              <w:left w:val="nil"/>
              <w:bottom w:val="nil"/>
              <w:right w:val="nil"/>
            </w:tcBorders>
            <w:shd w:val="clear" w:color="auto" w:fill="auto"/>
            <w:noWrap/>
            <w:vAlign w:val="center"/>
            <w:hideMark/>
          </w:tcPr>
          <w:p w14:paraId="2827843A"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4.15</w:t>
            </w:r>
          </w:p>
        </w:tc>
        <w:tc>
          <w:tcPr>
            <w:tcW w:w="484" w:type="pct"/>
            <w:tcBorders>
              <w:top w:val="nil"/>
              <w:left w:val="nil"/>
              <w:bottom w:val="nil"/>
              <w:right w:val="nil"/>
            </w:tcBorders>
            <w:shd w:val="clear" w:color="auto" w:fill="auto"/>
            <w:noWrap/>
            <w:vAlign w:val="center"/>
            <w:hideMark/>
          </w:tcPr>
          <w:p w14:paraId="0F08722D"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0.26</w:t>
            </w:r>
          </w:p>
        </w:tc>
        <w:tc>
          <w:tcPr>
            <w:tcW w:w="1186" w:type="pct"/>
            <w:tcBorders>
              <w:top w:val="nil"/>
              <w:left w:val="nil"/>
              <w:bottom w:val="nil"/>
              <w:right w:val="nil"/>
            </w:tcBorders>
            <w:shd w:val="clear" w:color="auto" w:fill="auto"/>
            <w:noWrap/>
            <w:vAlign w:val="center"/>
            <w:hideMark/>
          </w:tcPr>
          <w:p w14:paraId="5210D84D"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4.35</w:t>
            </w:r>
          </w:p>
        </w:tc>
        <w:tc>
          <w:tcPr>
            <w:tcW w:w="484" w:type="pct"/>
            <w:tcBorders>
              <w:top w:val="nil"/>
              <w:left w:val="nil"/>
              <w:bottom w:val="nil"/>
              <w:right w:val="nil"/>
            </w:tcBorders>
            <w:shd w:val="clear" w:color="auto" w:fill="auto"/>
            <w:noWrap/>
            <w:vAlign w:val="center"/>
            <w:hideMark/>
          </w:tcPr>
          <w:p w14:paraId="6B46E566"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0.26</w:t>
            </w:r>
          </w:p>
        </w:tc>
      </w:tr>
      <w:tr w:rsidR="00064750" w:rsidRPr="00A02F55" w14:paraId="55386170" w14:textId="77777777" w:rsidTr="00064750">
        <w:trPr>
          <w:trHeight w:val="300"/>
        </w:trPr>
        <w:tc>
          <w:tcPr>
            <w:tcW w:w="1660" w:type="pct"/>
            <w:tcBorders>
              <w:top w:val="nil"/>
              <w:left w:val="nil"/>
              <w:bottom w:val="nil"/>
              <w:right w:val="nil"/>
            </w:tcBorders>
            <w:shd w:val="clear" w:color="auto" w:fill="auto"/>
            <w:noWrap/>
            <w:vAlign w:val="center"/>
            <w:hideMark/>
          </w:tcPr>
          <w:p w14:paraId="1424A558" w14:textId="6AA8C97D" w:rsidR="00064750" w:rsidRPr="00A02F55" w:rsidRDefault="00064750" w:rsidP="00064750">
            <w:pP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Venkatramanan</w:t>
            </w:r>
            <w:r w:rsidR="00047A32" w:rsidRPr="00A02F55">
              <w:rPr>
                <w:rFonts w:asciiTheme="minorHAnsi" w:eastAsia="Times New Roman" w:hAnsiTheme="minorHAnsi" w:cs="Times New Roman"/>
                <w:color w:val="000000"/>
                <w:lang w:eastAsia="en-AU"/>
              </w:rPr>
              <w:t xml:space="preserve"> 2010</w:t>
            </w:r>
          </w:p>
        </w:tc>
        <w:tc>
          <w:tcPr>
            <w:tcW w:w="1186" w:type="pct"/>
            <w:tcBorders>
              <w:top w:val="nil"/>
              <w:left w:val="nil"/>
              <w:bottom w:val="nil"/>
              <w:right w:val="nil"/>
            </w:tcBorders>
            <w:shd w:val="clear" w:color="auto" w:fill="auto"/>
            <w:noWrap/>
            <w:vAlign w:val="center"/>
            <w:hideMark/>
          </w:tcPr>
          <w:p w14:paraId="5CE7E05B"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4.93</w:t>
            </w:r>
          </w:p>
        </w:tc>
        <w:tc>
          <w:tcPr>
            <w:tcW w:w="484" w:type="pct"/>
            <w:tcBorders>
              <w:top w:val="nil"/>
              <w:left w:val="nil"/>
              <w:bottom w:val="nil"/>
              <w:right w:val="nil"/>
            </w:tcBorders>
            <w:shd w:val="clear" w:color="auto" w:fill="auto"/>
            <w:noWrap/>
            <w:vAlign w:val="center"/>
            <w:hideMark/>
          </w:tcPr>
          <w:p w14:paraId="4696F686"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1.16</w:t>
            </w:r>
          </w:p>
        </w:tc>
        <w:tc>
          <w:tcPr>
            <w:tcW w:w="1186" w:type="pct"/>
            <w:tcBorders>
              <w:top w:val="nil"/>
              <w:left w:val="nil"/>
              <w:bottom w:val="nil"/>
              <w:right w:val="nil"/>
            </w:tcBorders>
            <w:shd w:val="clear" w:color="auto" w:fill="auto"/>
            <w:noWrap/>
            <w:vAlign w:val="center"/>
            <w:hideMark/>
          </w:tcPr>
          <w:p w14:paraId="287C4900"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4.95</w:t>
            </w:r>
          </w:p>
        </w:tc>
        <w:tc>
          <w:tcPr>
            <w:tcW w:w="484" w:type="pct"/>
            <w:tcBorders>
              <w:top w:val="nil"/>
              <w:left w:val="nil"/>
              <w:bottom w:val="nil"/>
              <w:right w:val="nil"/>
            </w:tcBorders>
            <w:shd w:val="clear" w:color="auto" w:fill="auto"/>
            <w:noWrap/>
            <w:vAlign w:val="center"/>
            <w:hideMark/>
          </w:tcPr>
          <w:p w14:paraId="43094211"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1.16</w:t>
            </w:r>
          </w:p>
        </w:tc>
      </w:tr>
      <w:tr w:rsidR="00064750" w:rsidRPr="00A02F55" w14:paraId="00F5EB93" w14:textId="77777777" w:rsidTr="00064750">
        <w:trPr>
          <w:trHeight w:val="300"/>
        </w:trPr>
        <w:tc>
          <w:tcPr>
            <w:tcW w:w="1660" w:type="pct"/>
            <w:tcBorders>
              <w:top w:val="nil"/>
              <w:left w:val="nil"/>
              <w:bottom w:val="nil"/>
              <w:right w:val="nil"/>
            </w:tcBorders>
            <w:shd w:val="clear" w:color="auto" w:fill="auto"/>
            <w:noWrap/>
            <w:vAlign w:val="center"/>
            <w:hideMark/>
          </w:tcPr>
          <w:p w14:paraId="6EFEE8AA" w14:textId="6846AF87" w:rsidR="00064750" w:rsidRPr="00A02F55" w:rsidRDefault="00064750" w:rsidP="00064750">
            <w:pP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Wanders</w:t>
            </w:r>
            <w:r w:rsidR="00047A32" w:rsidRPr="00A02F55">
              <w:rPr>
                <w:rFonts w:asciiTheme="minorHAnsi" w:eastAsia="Times New Roman" w:hAnsiTheme="minorHAnsi" w:cs="Times New Roman"/>
                <w:color w:val="000000"/>
                <w:lang w:eastAsia="en-AU"/>
              </w:rPr>
              <w:t xml:space="preserve"> 2010</w:t>
            </w:r>
          </w:p>
        </w:tc>
        <w:tc>
          <w:tcPr>
            <w:tcW w:w="1186" w:type="pct"/>
            <w:tcBorders>
              <w:top w:val="nil"/>
              <w:left w:val="nil"/>
              <w:bottom w:val="nil"/>
              <w:right w:val="nil"/>
            </w:tcBorders>
            <w:shd w:val="clear" w:color="auto" w:fill="auto"/>
            <w:noWrap/>
            <w:vAlign w:val="center"/>
            <w:hideMark/>
          </w:tcPr>
          <w:p w14:paraId="4430BFF0"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4.05</w:t>
            </w:r>
          </w:p>
        </w:tc>
        <w:tc>
          <w:tcPr>
            <w:tcW w:w="484" w:type="pct"/>
            <w:tcBorders>
              <w:top w:val="nil"/>
              <w:left w:val="nil"/>
              <w:bottom w:val="nil"/>
              <w:right w:val="nil"/>
            </w:tcBorders>
            <w:shd w:val="clear" w:color="auto" w:fill="auto"/>
            <w:noWrap/>
            <w:vAlign w:val="center"/>
            <w:hideMark/>
          </w:tcPr>
          <w:p w14:paraId="1D402F89"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0.70</w:t>
            </w:r>
          </w:p>
        </w:tc>
        <w:tc>
          <w:tcPr>
            <w:tcW w:w="1186" w:type="pct"/>
            <w:tcBorders>
              <w:top w:val="nil"/>
              <w:left w:val="nil"/>
              <w:bottom w:val="nil"/>
              <w:right w:val="nil"/>
            </w:tcBorders>
            <w:shd w:val="clear" w:color="auto" w:fill="auto"/>
            <w:noWrap/>
            <w:vAlign w:val="center"/>
            <w:hideMark/>
          </w:tcPr>
          <w:p w14:paraId="426C49F9"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4.29</w:t>
            </w:r>
          </w:p>
        </w:tc>
        <w:tc>
          <w:tcPr>
            <w:tcW w:w="484" w:type="pct"/>
            <w:tcBorders>
              <w:top w:val="nil"/>
              <w:left w:val="nil"/>
              <w:bottom w:val="nil"/>
              <w:right w:val="nil"/>
            </w:tcBorders>
            <w:shd w:val="clear" w:color="auto" w:fill="auto"/>
            <w:noWrap/>
            <w:vAlign w:val="center"/>
            <w:hideMark/>
          </w:tcPr>
          <w:p w14:paraId="4F5EBFEE"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0.75</w:t>
            </w:r>
          </w:p>
        </w:tc>
      </w:tr>
      <w:tr w:rsidR="00064750" w:rsidRPr="00A02F55" w14:paraId="7A52F689" w14:textId="77777777" w:rsidTr="00064750">
        <w:trPr>
          <w:trHeight w:val="300"/>
        </w:trPr>
        <w:tc>
          <w:tcPr>
            <w:tcW w:w="1660" w:type="pct"/>
            <w:tcBorders>
              <w:top w:val="nil"/>
              <w:left w:val="nil"/>
              <w:bottom w:val="nil"/>
              <w:right w:val="nil"/>
            </w:tcBorders>
            <w:shd w:val="clear" w:color="auto" w:fill="auto"/>
            <w:noWrap/>
            <w:vAlign w:val="center"/>
            <w:hideMark/>
          </w:tcPr>
          <w:p w14:paraId="755B1F45" w14:textId="77777777" w:rsidR="00064750" w:rsidRPr="00A02F55" w:rsidRDefault="00064750" w:rsidP="00064750">
            <w:pPr>
              <w:rPr>
                <w:rFonts w:asciiTheme="minorHAnsi" w:eastAsia="Times New Roman" w:hAnsiTheme="minorHAnsi" w:cs="Times New Roman"/>
                <w:b/>
                <w:bCs/>
                <w:color w:val="000000"/>
                <w:lang w:val="en-AU" w:eastAsia="en-AU"/>
              </w:rPr>
            </w:pPr>
            <w:r w:rsidRPr="00A02F55">
              <w:rPr>
                <w:rFonts w:asciiTheme="minorHAnsi" w:eastAsia="Times New Roman" w:hAnsiTheme="minorHAnsi" w:cs="Times New Roman"/>
                <w:b/>
                <w:bCs/>
                <w:color w:val="000000"/>
                <w:lang w:eastAsia="en-AU"/>
              </w:rPr>
              <w:t>LDL</w:t>
            </w:r>
          </w:p>
        </w:tc>
        <w:tc>
          <w:tcPr>
            <w:tcW w:w="1186" w:type="pct"/>
            <w:tcBorders>
              <w:top w:val="nil"/>
              <w:left w:val="nil"/>
              <w:bottom w:val="nil"/>
              <w:right w:val="nil"/>
            </w:tcBorders>
            <w:shd w:val="clear" w:color="auto" w:fill="auto"/>
            <w:noWrap/>
            <w:vAlign w:val="bottom"/>
            <w:hideMark/>
          </w:tcPr>
          <w:p w14:paraId="43CB951A" w14:textId="77777777" w:rsidR="00064750" w:rsidRPr="00A02F55" w:rsidRDefault="00064750" w:rsidP="00064750">
            <w:pPr>
              <w:rPr>
                <w:rFonts w:asciiTheme="minorHAnsi" w:eastAsia="Times New Roman" w:hAnsiTheme="minorHAnsi" w:cs="Arial"/>
                <w:color w:val="000000"/>
                <w:lang w:val="en-AU" w:eastAsia="en-AU"/>
              </w:rPr>
            </w:pPr>
          </w:p>
        </w:tc>
        <w:tc>
          <w:tcPr>
            <w:tcW w:w="484" w:type="pct"/>
            <w:tcBorders>
              <w:top w:val="nil"/>
              <w:left w:val="nil"/>
              <w:bottom w:val="nil"/>
              <w:right w:val="nil"/>
            </w:tcBorders>
            <w:shd w:val="clear" w:color="auto" w:fill="auto"/>
            <w:noWrap/>
            <w:vAlign w:val="center"/>
            <w:hideMark/>
          </w:tcPr>
          <w:p w14:paraId="7423CF33" w14:textId="77777777" w:rsidR="00064750" w:rsidRPr="00A02F55" w:rsidRDefault="00064750" w:rsidP="00064750">
            <w:pPr>
              <w:rPr>
                <w:rFonts w:asciiTheme="minorHAnsi" w:eastAsia="Times New Roman" w:hAnsiTheme="minorHAnsi" w:cs="Arial"/>
                <w:color w:val="000000"/>
                <w:lang w:val="en-AU" w:eastAsia="en-AU"/>
              </w:rPr>
            </w:pPr>
          </w:p>
        </w:tc>
        <w:tc>
          <w:tcPr>
            <w:tcW w:w="1186" w:type="pct"/>
            <w:tcBorders>
              <w:top w:val="nil"/>
              <w:left w:val="nil"/>
              <w:bottom w:val="nil"/>
              <w:right w:val="nil"/>
            </w:tcBorders>
            <w:shd w:val="clear" w:color="auto" w:fill="auto"/>
            <w:noWrap/>
            <w:vAlign w:val="bottom"/>
            <w:hideMark/>
          </w:tcPr>
          <w:p w14:paraId="1CD0BFAE" w14:textId="77777777" w:rsidR="00064750" w:rsidRPr="00A02F55" w:rsidRDefault="00064750" w:rsidP="00064750">
            <w:pPr>
              <w:rPr>
                <w:rFonts w:asciiTheme="minorHAnsi" w:eastAsia="Times New Roman" w:hAnsiTheme="minorHAnsi" w:cs="Arial"/>
                <w:color w:val="000000"/>
                <w:lang w:val="en-AU" w:eastAsia="en-AU"/>
              </w:rPr>
            </w:pPr>
          </w:p>
        </w:tc>
        <w:tc>
          <w:tcPr>
            <w:tcW w:w="484" w:type="pct"/>
            <w:tcBorders>
              <w:top w:val="nil"/>
              <w:left w:val="nil"/>
              <w:bottom w:val="nil"/>
              <w:right w:val="nil"/>
            </w:tcBorders>
            <w:shd w:val="clear" w:color="auto" w:fill="auto"/>
            <w:noWrap/>
            <w:vAlign w:val="center"/>
            <w:hideMark/>
          </w:tcPr>
          <w:p w14:paraId="0F563C46" w14:textId="77777777" w:rsidR="00064750" w:rsidRPr="00A02F55" w:rsidRDefault="00064750" w:rsidP="00064750">
            <w:pPr>
              <w:rPr>
                <w:rFonts w:asciiTheme="minorHAnsi" w:eastAsia="Times New Roman" w:hAnsiTheme="minorHAnsi" w:cs="Arial"/>
                <w:color w:val="000000"/>
                <w:lang w:val="en-AU" w:eastAsia="en-AU"/>
              </w:rPr>
            </w:pPr>
          </w:p>
        </w:tc>
      </w:tr>
      <w:tr w:rsidR="00064750" w:rsidRPr="00A02F55" w14:paraId="78AF454A" w14:textId="77777777" w:rsidTr="00064750">
        <w:trPr>
          <w:trHeight w:val="300"/>
        </w:trPr>
        <w:tc>
          <w:tcPr>
            <w:tcW w:w="1660" w:type="pct"/>
            <w:tcBorders>
              <w:top w:val="nil"/>
              <w:left w:val="nil"/>
              <w:bottom w:val="nil"/>
              <w:right w:val="nil"/>
            </w:tcBorders>
            <w:shd w:val="clear" w:color="auto" w:fill="auto"/>
            <w:noWrap/>
            <w:vAlign w:val="center"/>
            <w:hideMark/>
          </w:tcPr>
          <w:p w14:paraId="5BC8CCF2" w14:textId="7AC8B631" w:rsidR="00064750" w:rsidRPr="00A02F55" w:rsidRDefault="00064750" w:rsidP="00064750">
            <w:pP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Bendsen</w:t>
            </w:r>
            <w:r w:rsidR="00047A32" w:rsidRPr="00A02F55">
              <w:rPr>
                <w:rFonts w:asciiTheme="minorHAnsi" w:eastAsia="Times New Roman" w:hAnsiTheme="minorHAnsi" w:cs="Times New Roman"/>
                <w:color w:val="000000"/>
                <w:lang w:eastAsia="en-AU"/>
              </w:rPr>
              <w:t xml:space="preserve"> 2011</w:t>
            </w:r>
          </w:p>
        </w:tc>
        <w:tc>
          <w:tcPr>
            <w:tcW w:w="1186" w:type="pct"/>
            <w:tcBorders>
              <w:top w:val="nil"/>
              <w:left w:val="nil"/>
              <w:bottom w:val="nil"/>
              <w:right w:val="nil"/>
            </w:tcBorders>
            <w:shd w:val="clear" w:color="auto" w:fill="auto"/>
            <w:noWrap/>
            <w:vAlign w:val="center"/>
            <w:hideMark/>
          </w:tcPr>
          <w:p w14:paraId="416B3E66"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3.15</w:t>
            </w:r>
          </w:p>
        </w:tc>
        <w:tc>
          <w:tcPr>
            <w:tcW w:w="484" w:type="pct"/>
            <w:tcBorders>
              <w:top w:val="nil"/>
              <w:left w:val="nil"/>
              <w:bottom w:val="nil"/>
              <w:right w:val="nil"/>
            </w:tcBorders>
            <w:shd w:val="clear" w:color="auto" w:fill="auto"/>
            <w:noWrap/>
            <w:vAlign w:val="center"/>
            <w:hideMark/>
          </w:tcPr>
          <w:p w14:paraId="4A45AAC4"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0.90</w:t>
            </w:r>
          </w:p>
        </w:tc>
        <w:tc>
          <w:tcPr>
            <w:tcW w:w="1186" w:type="pct"/>
            <w:tcBorders>
              <w:top w:val="nil"/>
              <w:left w:val="nil"/>
              <w:bottom w:val="nil"/>
              <w:right w:val="nil"/>
            </w:tcBorders>
            <w:shd w:val="clear" w:color="auto" w:fill="auto"/>
            <w:noWrap/>
            <w:vAlign w:val="center"/>
            <w:hideMark/>
          </w:tcPr>
          <w:p w14:paraId="6DB507A1"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3.16</w:t>
            </w:r>
          </w:p>
        </w:tc>
        <w:tc>
          <w:tcPr>
            <w:tcW w:w="484" w:type="pct"/>
            <w:tcBorders>
              <w:top w:val="nil"/>
              <w:left w:val="nil"/>
              <w:bottom w:val="nil"/>
              <w:right w:val="nil"/>
            </w:tcBorders>
            <w:shd w:val="clear" w:color="auto" w:fill="auto"/>
            <w:noWrap/>
            <w:vAlign w:val="center"/>
            <w:hideMark/>
          </w:tcPr>
          <w:p w14:paraId="54F290F1"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0.93</w:t>
            </w:r>
          </w:p>
        </w:tc>
      </w:tr>
      <w:tr w:rsidR="00064750" w:rsidRPr="00A02F55" w14:paraId="402F3BA1" w14:textId="77777777" w:rsidTr="00064750">
        <w:trPr>
          <w:trHeight w:val="300"/>
        </w:trPr>
        <w:tc>
          <w:tcPr>
            <w:tcW w:w="1660" w:type="pct"/>
            <w:tcBorders>
              <w:top w:val="nil"/>
              <w:left w:val="nil"/>
              <w:bottom w:val="nil"/>
              <w:right w:val="nil"/>
            </w:tcBorders>
            <w:shd w:val="clear" w:color="auto" w:fill="auto"/>
            <w:noWrap/>
            <w:vAlign w:val="center"/>
            <w:hideMark/>
          </w:tcPr>
          <w:p w14:paraId="77021C9E" w14:textId="01026214" w:rsidR="00064750" w:rsidRPr="00A02F55" w:rsidRDefault="00064750" w:rsidP="00064750">
            <w:pP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 xml:space="preserve">Joseph </w:t>
            </w:r>
            <w:r w:rsidR="00047A32" w:rsidRPr="00A02F55">
              <w:rPr>
                <w:rFonts w:asciiTheme="minorHAnsi" w:eastAsia="Times New Roman" w:hAnsiTheme="minorHAnsi" w:cs="Times New Roman"/>
                <w:color w:val="000000"/>
                <w:lang w:eastAsia="en-AU"/>
              </w:rPr>
              <w:t>2011</w:t>
            </w:r>
          </w:p>
        </w:tc>
        <w:tc>
          <w:tcPr>
            <w:tcW w:w="1186" w:type="pct"/>
            <w:tcBorders>
              <w:top w:val="nil"/>
              <w:left w:val="nil"/>
              <w:bottom w:val="nil"/>
              <w:right w:val="nil"/>
            </w:tcBorders>
            <w:shd w:val="clear" w:color="auto" w:fill="auto"/>
            <w:noWrap/>
            <w:vAlign w:val="center"/>
            <w:hideMark/>
          </w:tcPr>
          <w:p w14:paraId="2710D99A"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2.25</w:t>
            </w:r>
          </w:p>
        </w:tc>
        <w:tc>
          <w:tcPr>
            <w:tcW w:w="484" w:type="pct"/>
            <w:tcBorders>
              <w:top w:val="nil"/>
              <w:left w:val="nil"/>
              <w:bottom w:val="nil"/>
              <w:right w:val="nil"/>
            </w:tcBorders>
            <w:shd w:val="clear" w:color="auto" w:fill="auto"/>
            <w:noWrap/>
            <w:vAlign w:val="center"/>
            <w:hideMark/>
          </w:tcPr>
          <w:p w14:paraId="4C78BAB1"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0.83</w:t>
            </w:r>
          </w:p>
        </w:tc>
        <w:tc>
          <w:tcPr>
            <w:tcW w:w="1186" w:type="pct"/>
            <w:tcBorders>
              <w:top w:val="nil"/>
              <w:left w:val="nil"/>
              <w:bottom w:val="nil"/>
              <w:right w:val="nil"/>
            </w:tcBorders>
            <w:shd w:val="clear" w:color="auto" w:fill="auto"/>
            <w:noWrap/>
            <w:vAlign w:val="center"/>
            <w:hideMark/>
          </w:tcPr>
          <w:p w14:paraId="4E9EF8A8"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2.17</w:t>
            </w:r>
          </w:p>
        </w:tc>
        <w:tc>
          <w:tcPr>
            <w:tcW w:w="484" w:type="pct"/>
            <w:tcBorders>
              <w:top w:val="nil"/>
              <w:left w:val="nil"/>
              <w:bottom w:val="nil"/>
              <w:right w:val="nil"/>
            </w:tcBorders>
            <w:shd w:val="clear" w:color="auto" w:fill="auto"/>
            <w:noWrap/>
            <w:vAlign w:val="center"/>
            <w:hideMark/>
          </w:tcPr>
          <w:p w14:paraId="43B63580"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0.83</w:t>
            </w:r>
          </w:p>
        </w:tc>
      </w:tr>
      <w:tr w:rsidR="00064750" w:rsidRPr="00A02F55" w14:paraId="54FE25E1" w14:textId="77777777" w:rsidTr="006A7C1E">
        <w:trPr>
          <w:trHeight w:val="300"/>
        </w:trPr>
        <w:tc>
          <w:tcPr>
            <w:tcW w:w="1660" w:type="pct"/>
            <w:tcBorders>
              <w:top w:val="nil"/>
              <w:left w:val="nil"/>
              <w:bottom w:val="nil"/>
              <w:right w:val="nil"/>
            </w:tcBorders>
            <w:shd w:val="clear" w:color="auto" w:fill="auto"/>
            <w:noWrap/>
            <w:vAlign w:val="center"/>
            <w:hideMark/>
          </w:tcPr>
          <w:p w14:paraId="6F0F57F1" w14:textId="2F4B2D87" w:rsidR="00064750" w:rsidRPr="00A02F55" w:rsidRDefault="00064750" w:rsidP="004A1AF5">
            <w:pP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 xml:space="preserve">Labonte </w:t>
            </w:r>
            <w:r w:rsidR="00047A32" w:rsidRPr="00A02F55">
              <w:rPr>
                <w:rFonts w:asciiTheme="minorHAnsi" w:eastAsia="Times New Roman" w:hAnsiTheme="minorHAnsi" w:cs="Times New Roman"/>
                <w:color w:val="000000"/>
                <w:lang w:eastAsia="en-AU"/>
              </w:rPr>
              <w:t xml:space="preserve">2012 </w:t>
            </w:r>
          </w:p>
        </w:tc>
        <w:tc>
          <w:tcPr>
            <w:tcW w:w="1186" w:type="pct"/>
            <w:tcBorders>
              <w:top w:val="nil"/>
              <w:left w:val="nil"/>
              <w:bottom w:val="nil"/>
              <w:right w:val="nil"/>
            </w:tcBorders>
            <w:shd w:val="clear" w:color="auto" w:fill="auto"/>
            <w:noWrap/>
            <w:vAlign w:val="center"/>
            <w:hideMark/>
          </w:tcPr>
          <w:p w14:paraId="3AADAB31"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2.52</w:t>
            </w:r>
          </w:p>
        </w:tc>
        <w:tc>
          <w:tcPr>
            <w:tcW w:w="484" w:type="pct"/>
            <w:tcBorders>
              <w:top w:val="nil"/>
              <w:left w:val="nil"/>
              <w:bottom w:val="nil"/>
              <w:right w:val="nil"/>
            </w:tcBorders>
            <w:shd w:val="clear" w:color="auto" w:fill="auto"/>
            <w:noWrap/>
            <w:vAlign w:val="center"/>
            <w:hideMark/>
          </w:tcPr>
          <w:p w14:paraId="338D4D58"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0.80</w:t>
            </w:r>
          </w:p>
        </w:tc>
        <w:tc>
          <w:tcPr>
            <w:tcW w:w="1186" w:type="pct"/>
            <w:tcBorders>
              <w:top w:val="nil"/>
              <w:left w:val="nil"/>
              <w:bottom w:val="nil"/>
              <w:right w:val="nil"/>
            </w:tcBorders>
            <w:shd w:val="clear" w:color="auto" w:fill="auto"/>
            <w:noWrap/>
            <w:vAlign w:val="center"/>
          </w:tcPr>
          <w:p w14:paraId="4EDCFAF1" w14:textId="721E5095" w:rsidR="00064750" w:rsidRPr="00A02F55" w:rsidRDefault="00162017"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2.68</w:t>
            </w:r>
          </w:p>
        </w:tc>
        <w:tc>
          <w:tcPr>
            <w:tcW w:w="484" w:type="pct"/>
            <w:tcBorders>
              <w:top w:val="nil"/>
              <w:left w:val="nil"/>
              <w:bottom w:val="nil"/>
              <w:right w:val="nil"/>
            </w:tcBorders>
            <w:shd w:val="clear" w:color="auto" w:fill="auto"/>
            <w:noWrap/>
            <w:vAlign w:val="center"/>
          </w:tcPr>
          <w:p w14:paraId="0E93BE74" w14:textId="10065B58" w:rsidR="00064750" w:rsidRPr="00A02F55" w:rsidRDefault="00162017"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0.90</w:t>
            </w:r>
          </w:p>
        </w:tc>
      </w:tr>
      <w:tr w:rsidR="00064750" w:rsidRPr="00A02F55" w14:paraId="352633E2" w14:textId="77777777" w:rsidTr="00064750">
        <w:trPr>
          <w:trHeight w:val="300"/>
        </w:trPr>
        <w:tc>
          <w:tcPr>
            <w:tcW w:w="1660" w:type="pct"/>
            <w:tcBorders>
              <w:top w:val="nil"/>
              <w:left w:val="nil"/>
              <w:bottom w:val="nil"/>
              <w:right w:val="nil"/>
            </w:tcBorders>
            <w:shd w:val="clear" w:color="auto" w:fill="auto"/>
            <w:noWrap/>
            <w:vAlign w:val="center"/>
            <w:hideMark/>
          </w:tcPr>
          <w:p w14:paraId="05B1BDD6" w14:textId="1738710B" w:rsidR="00064750" w:rsidRPr="00A02F55" w:rsidRDefault="00064750" w:rsidP="00064750">
            <w:pP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Lacroix</w:t>
            </w:r>
            <w:r w:rsidR="00047A32" w:rsidRPr="00A02F55">
              <w:rPr>
                <w:rFonts w:asciiTheme="minorHAnsi" w:eastAsia="Times New Roman" w:hAnsiTheme="minorHAnsi" w:cs="Times New Roman"/>
                <w:color w:val="000000"/>
                <w:lang w:eastAsia="en-AU"/>
              </w:rPr>
              <w:t xml:space="preserve"> 2012</w:t>
            </w:r>
          </w:p>
        </w:tc>
        <w:tc>
          <w:tcPr>
            <w:tcW w:w="1186" w:type="pct"/>
            <w:tcBorders>
              <w:top w:val="nil"/>
              <w:left w:val="nil"/>
              <w:bottom w:val="nil"/>
              <w:right w:val="nil"/>
            </w:tcBorders>
            <w:shd w:val="clear" w:color="auto" w:fill="auto"/>
            <w:noWrap/>
            <w:vAlign w:val="center"/>
            <w:hideMark/>
          </w:tcPr>
          <w:p w14:paraId="0ECC6D19"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2.76</w:t>
            </w:r>
          </w:p>
        </w:tc>
        <w:tc>
          <w:tcPr>
            <w:tcW w:w="484" w:type="pct"/>
            <w:tcBorders>
              <w:top w:val="nil"/>
              <w:left w:val="nil"/>
              <w:bottom w:val="nil"/>
              <w:right w:val="nil"/>
            </w:tcBorders>
            <w:shd w:val="clear" w:color="auto" w:fill="auto"/>
            <w:noWrap/>
            <w:vAlign w:val="center"/>
            <w:hideMark/>
          </w:tcPr>
          <w:p w14:paraId="53820DF4"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0.82</w:t>
            </w:r>
          </w:p>
        </w:tc>
        <w:tc>
          <w:tcPr>
            <w:tcW w:w="1186" w:type="pct"/>
            <w:tcBorders>
              <w:top w:val="nil"/>
              <w:left w:val="nil"/>
              <w:bottom w:val="nil"/>
              <w:right w:val="nil"/>
            </w:tcBorders>
            <w:shd w:val="clear" w:color="auto" w:fill="auto"/>
            <w:noWrap/>
            <w:vAlign w:val="center"/>
            <w:hideMark/>
          </w:tcPr>
          <w:p w14:paraId="3F5E3A7C"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2.77</w:t>
            </w:r>
          </w:p>
        </w:tc>
        <w:tc>
          <w:tcPr>
            <w:tcW w:w="484" w:type="pct"/>
            <w:tcBorders>
              <w:top w:val="nil"/>
              <w:left w:val="nil"/>
              <w:bottom w:val="nil"/>
              <w:right w:val="nil"/>
            </w:tcBorders>
            <w:shd w:val="clear" w:color="auto" w:fill="auto"/>
            <w:noWrap/>
            <w:vAlign w:val="center"/>
            <w:hideMark/>
          </w:tcPr>
          <w:p w14:paraId="1CF66FA8"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0.84</w:t>
            </w:r>
          </w:p>
        </w:tc>
      </w:tr>
      <w:tr w:rsidR="00064750" w:rsidRPr="00064750" w14:paraId="285970B7" w14:textId="77777777" w:rsidTr="00064750">
        <w:trPr>
          <w:trHeight w:val="300"/>
        </w:trPr>
        <w:tc>
          <w:tcPr>
            <w:tcW w:w="1660" w:type="pct"/>
            <w:tcBorders>
              <w:top w:val="nil"/>
              <w:left w:val="nil"/>
              <w:bottom w:val="nil"/>
              <w:right w:val="nil"/>
            </w:tcBorders>
            <w:shd w:val="clear" w:color="auto" w:fill="auto"/>
            <w:noWrap/>
            <w:vAlign w:val="center"/>
            <w:hideMark/>
          </w:tcPr>
          <w:p w14:paraId="15A13341" w14:textId="6B5560C6" w:rsidR="00064750" w:rsidRPr="00A02F55" w:rsidRDefault="00064750" w:rsidP="00064750">
            <w:pP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 xml:space="preserve">Pintus </w:t>
            </w:r>
            <w:r w:rsidR="00047A32" w:rsidRPr="00A02F55">
              <w:rPr>
                <w:rFonts w:asciiTheme="minorHAnsi" w:eastAsia="Times New Roman" w:hAnsiTheme="minorHAnsi" w:cs="Times New Roman"/>
                <w:color w:val="000000"/>
                <w:lang w:eastAsia="en-AU"/>
              </w:rPr>
              <w:t xml:space="preserve">2013 </w:t>
            </w:r>
            <w:r w:rsidRPr="00A02F55">
              <w:rPr>
                <w:rFonts w:asciiTheme="minorHAnsi" w:eastAsia="Times New Roman" w:hAnsiTheme="minorHAnsi" w:cs="Times New Roman"/>
                <w:color w:val="000000"/>
                <w:lang w:eastAsia="en-AU"/>
              </w:rPr>
              <w:t>(45g)</w:t>
            </w:r>
          </w:p>
        </w:tc>
        <w:tc>
          <w:tcPr>
            <w:tcW w:w="1186" w:type="pct"/>
            <w:tcBorders>
              <w:top w:val="nil"/>
              <w:left w:val="nil"/>
              <w:bottom w:val="nil"/>
              <w:right w:val="nil"/>
            </w:tcBorders>
            <w:shd w:val="clear" w:color="auto" w:fill="auto"/>
            <w:noWrap/>
            <w:vAlign w:val="center"/>
            <w:hideMark/>
          </w:tcPr>
          <w:p w14:paraId="64380965"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4.21</w:t>
            </w:r>
          </w:p>
        </w:tc>
        <w:tc>
          <w:tcPr>
            <w:tcW w:w="484" w:type="pct"/>
            <w:tcBorders>
              <w:top w:val="nil"/>
              <w:left w:val="nil"/>
              <w:bottom w:val="nil"/>
              <w:right w:val="nil"/>
            </w:tcBorders>
            <w:shd w:val="clear" w:color="auto" w:fill="auto"/>
            <w:noWrap/>
            <w:vAlign w:val="center"/>
            <w:hideMark/>
          </w:tcPr>
          <w:p w14:paraId="54CD5E27"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0.71</w:t>
            </w:r>
          </w:p>
        </w:tc>
        <w:tc>
          <w:tcPr>
            <w:tcW w:w="1186" w:type="pct"/>
            <w:tcBorders>
              <w:top w:val="nil"/>
              <w:left w:val="nil"/>
              <w:bottom w:val="nil"/>
              <w:right w:val="nil"/>
            </w:tcBorders>
            <w:shd w:val="clear" w:color="auto" w:fill="auto"/>
            <w:noWrap/>
            <w:vAlign w:val="center"/>
            <w:hideMark/>
          </w:tcPr>
          <w:p w14:paraId="65A1DEAC" w14:textId="77777777" w:rsidR="00064750" w:rsidRPr="00A02F55"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4.09</w:t>
            </w:r>
          </w:p>
        </w:tc>
        <w:tc>
          <w:tcPr>
            <w:tcW w:w="484" w:type="pct"/>
            <w:tcBorders>
              <w:top w:val="nil"/>
              <w:left w:val="nil"/>
              <w:bottom w:val="nil"/>
              <w:right w:val="nil"/>
            </w:tcBorders>
            <w:shd w:val="clear" w:color="auto" w:fill="auto"/>
            <w:noWrap/>
            <w:vAlign w:val="center"/>
            <w:hideMark/>
          </w:tcPr>
          <w:p w14:paraId="0DE86AE4" w14:textId="77777777" w:rsidR="00064750" w:rsidRPr="00064750" w:rsidRDefault="00064750" w:rsidP="00064750">
            <w:pPr>
              <w:jc w:val="center"/>
              <w:rPr>
                <w:rFonts w:asciiTheme="minorHAnsi" w:eastAsia="Times New Roman" w:hAnsiTheme="minorHAnsi" w:cs="Times New Roman"/>
                <w:color w:val="000000"/>
                <w:lang w:val="en-AU" w:eastAsia="en-AU"/>
              </w:rPr>
            </w:pPr>
            <w:r w:rsidRPr="00A02F55">
              <w:rPr>
                <w:rFonts w:asciiTheme="minorHAnsi" w:eastAsia="Times New Roman" w:hAnsiTheme="minorHAnsi" w:cs="Times New Roman"/>
                <w:color w:val="000000"/>
                <w:lang w:eastAsia="en-AU"/>
              </w:rPr>
              <w:t>0.52</w:t>
            </w:r>
          </w:p>
        </w:tc>
      </w:tr>
      <w:tr w:rsidR="00064750" w:rsidRPr="00064750" w14:paraId="361331B1" w14:textId="77777777" w:rsidTr="00064750">
        <w:trPr>
          <w:trHeight w:val="300"/>
        </w:trPr>
        <w:tc>
          <w:tcPr>
            <w:tcW w:w="1660" w:type="pct"/>
            <w:tcBorders>
              <w:top w:val="nil"/>
              <w:left w:val="nil"/>
              <w:bottom w:val="nil"/>
              <w:right w:val="nil"/>
            </w:tcBorders>
            <w:shd w:val="clear" w:color="auto" w:fill="auto"/>
            <w:noWrap/>
            <w:vAlign w:val="center"/>
            <w:hideMark/>
          </w:tcPr>
          <w:p w14:paraId="0A45E5B0" w14:textId="456E8B75" w:rsidR="00064750" w:rsidRPr="00064750" w:rsidRDefault="00064750" w:rsidP="00064750">
            <w:pP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 xml:space="preserve">Pintus </w:t>
            </w:r>
            <w:r w:rsidR="00047A32" w:rsidRPr="00047A32">
              <w:rPr>
                <w:rFonts w:asciiTheme="minorHAnsi" w:eastAsia="Times New Roman" w:hAnsiTheme="minorHAnsi" w:cs="Times New Roman"/>
                <w:color w:val="000000"/>
                <w:lang w:eastAsia="en-AU"/>
              </w:rPr>
              <w:t xml:space="preserve">2013 </w:t>
            </w:r>
            <w:r w:rsidRPr="00064750">
              <w:rPr>
                <w:rFonts w:asciiTheme="minorHAnsi" w:eastAsia="Times New Roman" w:hAnsiTheme="minorHAnsi" w:cs="Times New Roman"/>
                <w:color w:val="000000"/>
                <w:lang w:eastAsia="en-AU"/>
              </w:rPr>
              <w:t>(90g)</w:t>
            </w:r>
          </w:p>
        </w:tc>
        <w:tc>
          <w:tcPr>
            <w:tcW w:w="1186" w:type="pct"/>
            <w:tcBorders>
              <w:top w:val="nil"/>
              <w:left w:val="nil"/>
              <w:bottom w:val="nil"/>
              <w:right w:val="nil"/>
            </w:tcBorders>
            <w:shd w:val="clear" w:color="auto" w:fill="auto"/>
            <w:noWrap/>
            <w:vAlign w:val="center"/>
            <w:hideMark/>
          </w:tcPr>
          <w:p w14:paraId="3689562C"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4.19</w:t>
            </w:r>
          </w:p>
        </w:tc>
        <w:tc>
          <w:tcPr>
            <w:tcW w:w="484" w:type="pct"/>
            <w:tcBorders>
              <w:top w:val="nil"/>
              <w:left w:val="nil"/>
              <w:bottom w:val="nil"/>
              <w:right w:val="nil"/>
            </w:tcBorders>
            <w:shd w:val="clear" w:color="auto" w:fill="auto"/>
            <w:noWrap/>
            <w:vAlign w:val="center"/>
            <w:hideMark/>
          </w:tcPr>
          <w:p w14:paraId="4DBBA987"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0.71</w:t>
            </w:r>
          </w:p>
        </w:tc>
        <w:tc>
          <w:tcPr>
            <w:tcW w:w="1186" w:type="pct"/>
            <w:tcBorders>
              <w:top w:val="nil"/>
              <w:left w:val="nil"/>
              <w:bottom w:val="nil"/>
              <w:right w:val="nil"/>
            </w:tcBorders>
            <w:shd w:val="clear" w:color="auto" w:fill="auto"/>
            <w:noWrap/>
            <w:vAlign w:val="center"/>
            <w:hideMark/>
          </w:tcPr>
          <w:p w14:paraId="33638E30"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3.84</w:t>
            </w:r>
          </w:p>
        </w:tc>
        <w:tc>
          <w:tcPr>
            <w:tcW w:w="484" w:type="pct"/>
            <w:tcBorders>
              <w:top w:val="nil"/>
              <w:left w:val="nil"/>
              <w:bottom w:val="nil"/>
              <w:right w:val="nil"/>
            </w:tcBorders>
            <w:shd w:val="clear" w:color="auto" w:fill="auto"/>
            <w:noWrap/>
            <w:vAlign w:val="center"/>
            <w:hideMark/>
          </w:tcPr>
          <w:p w14:paraId="0D52A1BB"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0.32</w:t>
            </w:r>
          </w:p>
        </w:tc>
      </w:tr>
      <w:tr w:rsidR="00064750" w:rsidRPr="00064750" w14:paraId="24A0C8A9" w14:textId="77777777" w:rsidTr="00064750">
        <w:trPr>
          <w:trHeight w:val="300"/>
        </w:trPr>
        <w:tc>
          <w:tcPr>
            <w:tcW w:w="1660" w:type="pct"/>
            <w:tcBorders>
              <w:top w:val="nil"/>
              <w:left w:val="nil"/>
              <w:bottom w:val="nil"/>
              <w:right w:val="nil"/>
            </w:tcBorders>
            <w:shd w:val="clear" w:color="auto" w:fill="auto"/>
            <w:noWrap/>
            <w:vAlign w:val="center"/>
            <w:hideMark/>
          </w:tcPr>
          <w:p w14:paraId="196613F7" w14:textId="5A27728A" w:rsidR="00064750" w:rsidRPr="00064750" w:rsidRDefault="00064750" w:rsidP="00047A32">
            <w:pP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 xml:space="preserve">Takeuchi </w:t>
            </w:r>
            <w:r w:rsidR="00047A32" w:rsidRPr="00047A32">
              <w:rPr>
                <w:rFonts w:asciiTheme="minorHAnsi" w:eastAsia="Times New Roman" w:hAnsiTheme="minorHAnsi" w:cs="Times New Roman"/>
                <w:color w:val="000000"/>
                <w:lang w:eastAsia="en-AU"/>
              </w:rPr>
              <w:t>2011</w:t>
            </w:r>
          </w:p>
        </w:tc>
        <w:tc>
          <w:tcPr>
            <w:tcW w:w="1186" w:type="pct"/>
            <w:tcBorders>
              <w:top w:val="nil"/>
              <w:left w:val="nil"/>
              <w:bottom w:val="nil"/>
              <w:right w:val="nil"/>
            </w:tcBorders>
            <w:shd w:val="clear" w:color="auto" w:fill="auto"/>
            <w:noWrap/>
            <w:vAlign w:val="center"/>
            <w:hideMark/>
          </w:tcPr>
          <w:p w14:paraId="7C18BB33"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2.18</w:t>
            </w:r>
          </w:p>
        </w:tc>
        <w:tc>
          <w:tcPr>
            <w:tcW w:w="484" w:type="pct"/>
            <w:tcBorders>
              <w:top w:val="nil"/>
              <w:left w:val="nil"/>
              <w:bottom w:val="nil"/>
              <w:right w:val="nil"/>
            </w:tcBorders>
            <w:shd w:val="clear" w:color="auto" w:fill="auto"/>
            <w:noWrap/>
            <w:vAlign w:val="center"/>
            <w:hideMark/>
          </w:tcPr>
          <w:p w14:paraId="5BD296E0"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0.70</w:t>
            </w:r>
          </w:p>
        </w:tc>
        <w:tc>
          <w:tcPr>
            <w:tcW w:w="1186" w:type="pct"/>
            <w:tcBorders>
              <w:top w:val="nil"/>
              <w:left w:val="nil"/>
              <w:bottom w:val="nil"/>
              <w:right w:val="nil"/>
            </w:tcBorders>
            <w:shd w:val="clear" w:color="auto" w:fill="auto"/>
            <w:noWrap/>
            <w:vAlign w:val="center"/>
            <w:hideMark/>
          </w:tcPr>
          <w:p w14:paraId="38F2F940"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2.35</w:t>
            </w:r>
          </w:p>
        </w:tc>
        <w:tc>
          <w:tcPr>
            <w:tcW w:w="484" w:type="pct"/>
            <w:tcBorders>
              <w:top w:val="nil"/>
              <w:left w:val="nil"/>
              <w:bottom w:val="nil"/>
              <w:right w:val="nil"/>
            </w:tcBorders>
            <w:shd w:val="clear" w:color="auto" w:fill="auto"/>
            <w:noWrap/>
            <w:vAlign w:val="center"/>
            <w:hideMark/>
          </w:tcPr>
          <w:p w14:paraId="5C50D8FA"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0.72</w:t>
            </w:r>
          </w:p>
        </w:tc>
      </w:tr>
      <w:tr w:rsidR="00064750" w:rsidRPr="00064750" w14:paraId="4E5FD0B2" w14:textId="77777777" w:rsidTr="00064750">
        <w:trPr>
          <w:trHeight w:val="300"/>
        </w:trPr>
        <w:tc>
          <w:tcPr>
            <w:tcW w:w="1660" w:type="pct"/>
            <w:tcBorders>
              <w:top w:val="nil"/>
              <w:left w:val="nil"/>
              <w:bottom w:val="nil"/>
              <w:right w:val="nil"/>
            </w:tcBorders>
            <w:shd w:val="clear" w:color="auto" w:fill="auto"/>
            <w:noWrap/>
            <w:vAlign w:val="center"/>
            <w:hideMark/>
          </w:tcPr>
          <w:p w14:paraId="473ECD11" w14:textId="6F7ADB78" w:rsidR="00064750" w:rsidRPr="00064750" w:rsidRDefault="00047A32" w:rsidP="00047A32">
            <w:pPr>
              <w:rPr>
                <w:rFonts w:asciiTheme="minorHAnsi" w:eastAsia="Times New Roman" w:hAnsiTheme="minorHAnsi" w:cs="Times New Roman"/>
                <w:color w:val="000000"/>
                <w:lang w:val="en-AU" w:eastAsia="en-AU"/>
              </w:rPr>
            </w:pPr>
            <w:r w:rsidRPr="00047A32">
              <w:rPr>
                <w:rFonts w:asciiTheme="minorHAnsi" w:eastAsia="Times New Roman" w:hAnsiTheme="minorHAnsi" w:cs="Times New Roman"/>
                <w:color w:val="000000"/>
                <w:lang w:eastAsia="en-AU"/>
              </w:rPr>
              <w:t>Takeuchi 2013</w:t>
            </w:r>
          </w:p>
        </w:tc>
        <w:tc>
          <w:tcPr>
            <w:tcW w:w="1186" w:type="pct"/>
            <w:tcBorders>
              <w:top w:val="nil"/>
              <w:left w:val="nil"/>
              <w:bottom w:val="nil"/>
              <w:right w:val="nil"/>
            </w:tcBorders>
            <w:shd w:val="clear" w:color="auto" w:fill="auto"/>
            <w:noWrap/>
            <w:vAlign w:val="center"/>
            <w:hideMark/>
          </w:tcPr>
          <w:p w14:paraId="4F4DDE91"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2.54</w:t>
            </w:r>
          </w:p>
        </w:tc>
        <w:tc>
          <w:tcPr>
            <w:tcW w:w="484" w:type="pct"/>
            <w:tcBorders>
              <w:top w:val="nil"/>
              <w:left w:val="nil"/>
              <w:bottom w:val="nil"/>
              <w:right w:val="nil"/>
            </w:tcBorders>
            <w:shd w:val="clear" w:color="auto" w:fill="auto"/>
            <w:noWrap/>
            <w:vAlign w:val="center"/>
            <w:hideMark/>
          </w:tcPr>
          <w:p w14:paraId="79602EE6"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0.48</w:t>
            </w:r>
          </w:p>
        </w:tc>
        <w:tc>
          <w:tcPr>
            <w:tcW w:w="1186" w:type="pct"/>
            <w:tcBorders>
              <w:top w:val="nil"/>
              <w:left w:val="nil"/>
              <w:bottom w:val="nil"/>
              <w:right w:val="nil"/>
            </w:tcBorders>
            <w:shd w:val="clear" w:color="auto" w:fill="auto"/>
            <w:noWrap/>
            <w:vAlign w:val="center"/>
            <w:hideMark/>
          </w:tcPr>
          <w:p w14:paraId="79F41FAB"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2.59</w:t>
            </w:r>
          </w:p>
        </w:tc>
        <w:tc>
          <w:tcPr>
            <w:tcW w:w="484" w:type="pct"/>
            <w:tcBorders>
              <w:top w:val="nil"/>
              <w:left w:val="nil"/>
              <w:bottom w:val="nil"/>
              <w:right w:val="nil"/>
            </w:tcBorders>
            <w:shd w:val="clear" w:color="auto" w:fill="auto"/>
            <w:noWrap/>
            <w:vAlign w:val="center"/>
            <w:hideMark/>
          </w:tcPr>
          <w:p w14:paraId="256FD58A"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2.74</w:t>
            </w:r>
          </w:p>
        </w:tc>
      </w:tr>
      <w:tr w:rsidR="00064750" w:rsidRPr="00064750" w14:paraId="6F94E684" w14:textId="77777777" w:rsidTr="00064750">
        <w:trPr>
          <w:trHeight w:val="300"/>
        </w:trPr>
        <w:tc>
          <w:tcPr>
            <w:tcW w:w="1660" w:type="pct"/>
            <w:tcBorders>
              <w:top w:val="nil"/>
              <w:left w:val="nil"/>
              <w:bottom w:val="nil"/>
              <w:right w:val="nil"/>
            </w:tcBorders>
            <w:shd w:val="clear" w:color="auto" w:fill="auto"/>
            <w:noWrap/>
            <w:vAlign w:val="center"/>
            <w:hideMark/>
          </w:tcPr>
          <w:p w14:paraId="4CD61408" w14:textId="57428C98" w:rsidR="00064750" w:rsidRPr="00064750" w:rsidRDefault="00064750" w:rsidP="00064750">
            <w:pP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Teng</w:t>
            </w:r>
            <w:r w:rsidR="00047A32" w:rsidRPr="00047A32">
              <w:rPr>
                <w:rFonts w:asciiTheme="minorHAnsi" w:eastAsia="Times New Roman" w:hAnsiTheme="minorHAnsi" w:cs="Times New Roman"/>
                <w:color w:val="000000"/>
                <w:lang w:eastAsia="en-AU"/>
              </w:rPr>
              <w:t xml:space="preserve"> 2010</w:t>
            </w:r>
          </w:p>
        </w:tc>
        <w:tc>
          <w:tcPr>
            <w:tcW w:w="1186" w:type="pct"/>
            <w:tcBorders>
              <w:top w:val="nil"/>
              <w:left w:val="nil"/>
              <w:bottom w:val="nil"/>
              <w:right w:val="nil"/>
            </w:tcBorders>
            <w:shd w:val="clear" w:color="auto" w:fill="auto"/>
            <w:noWrap/>
            <w:vAlign w:val="center"/>
            <w:hideMark/>
          </w:tcPr>
          <w:p w14:paraId="4BCB48CD"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2.31</w:t>
            </w:r>
          </w:p>
        </w:tc>
        <w:tc>
          <w:tcPr>
            <w:tcW w:w="484" w:type="pct"/>
            <w:tcBorders>
              <w:top w:val="nil"/>
              <w:left w:val="nil"/>
              <w:bottom w:val="nil"/>
              <w:right w:val="nil"/>
            </w:tcBorders>
            <w:shd w:val="clear" w:color="auto" w:fill="auto"/>
            <w:noWrap/>
            <w:vAlign w:val="center"/>
            <w:hideMark/>
          </w:tcPr>
          <w:p w14:paraId="50B4CEC4"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0.32</w:t>
            </w:r>
          </w:p>
        </w:tc>
        <w:tc>
          <w:tcPr>
            <w:tcW w:w="1186" w:type="pct"/>
            <w:tcBorders>
              <w:top w:val="nil"/>
              <w:left w:val="nil"/>
              <w:bottom w:val="nil"/>
              <w:right w:val="nil"/>
            </w:tcBorders>
            <w:shd w:val="clear" w:color="auto" w:fill="auto"/>
            <w:noWrap/>
            <w:vAlign w:val="center"/>
            <w:hideMark/>
          </w:tcPr>
          <w:p w14:paraId="436D1D6E"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2.72</w:t>
            </w:r>
          </w:p>
        </w:tc>
        <w:tc>
          <w:tcPr>
            <w:tcW w:w="484" w:type="pct"/>
            <w:tcBorders>
              <w:top w:val="nil"/>
              <w:left w:val="nil"/>
              <w:bottom w:val="nil"/>
              <w:right w:val="nil"/>
            </w:tcBorders>
            <w:shd w:val="clear" w:color="auto" w:fill="auto"/>
            <w:noWrap/>
            <w:vAlign w:val="center"/>
            <w:hideMark/>
          </w:tcPr>
          <w:p w14:paraId="4C0ED1D6"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0.32</w:t>
            </w:r>
          </w:p>
        </w:tc>
      </w:tr>
      <w:tr w:rsidR="00064750" w:rsidRPr="00064750" w14:paraId="0C5EAF4F" w14:textId="77777777" w:rsidTr="00064750">
        <w:trPr>
          <w:trHeight w:val="300"/>
        </w:trPr>
        <w:tc>
          <w:tcPr>
            <w:tcW w:w="1660" w:type="pct"/>
            <w:tcBorders>
              <w:top w:val="nil"/>
              <w:left w:val="nil"/>
              <w:bottom w:val="nil"/>
              <w:right w:val="nil"/>
            </w:tcBorders>
            <w:shd w:val="clear" w:color="auto" w:fill="auto"/>
            <w:noWrap/>
            <w:vAlign w:val="center"/>
            <w:hideMark/>
          </w:tcPr>
          <w:p w14:paraId="3E5C45BF" w14:textId="2F1882C1" w:rsidR="00064750" w:rsidRPr="00064750" w:rsidRDefault="00064750" w:rsidP="00064750">
            <w:pP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Venkatramanan</w:t>
            </w:r>
            <w:r w:rsidR="00047A32" w:rsidRPr="00047A32">
              <w:rPr>
                <w:rFonts w:asciiTheme="minorHAnsi" w:eastAsia="Times New Roman" w:hAnsiTheme="minorHAnsi" w:cs="Times New Roman"/>
                <w:color w:val="000000"/>
                <w:lang w:eastAsia="en-AU"/>
              </w:rPr>
              <w:t xml:space="preserve"> 2010</w:t>
            </w:r>
          </w:p>
        </w:tc>
        <w:tc>
          <w:tcPr>
            <w:tcW w:w="1186" w:type="pct"/>
            <w:tcBorders>
              <w:top w:val="nil"/>
              <w:left w:val="nil"/>
              <w:bottom w:val="nil"/>
              <w:right w:val="nil"/>
            </w:tcBorders>
            <w:shd w:val="clear" w:color="auto" w:fill="auto"/>
            <w:noWrap/>
            <w:vAlign w:val="center"/>
            <w:hideMark/>
          </w:tcPr>
          <w:p w14:paraId="74EC8A86"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3.01</w:t>
            </w:r>
          </w:p>
        </w:tc>
        <w:tc>
          <w:tcPr>
            <w:tcW w:w="484" w:type="pct"/>
            <w:tcBorders>
              <w:top w:val="nil"/>
              <w:left w:val="nil"/>
              <w:bottom w:val="nil"/>
              <w:right w:val="nil"/>
            </w:tcBorders>
            <w:shd w:val="clear" w:color="auto" w:fill="auto"/>
            <w:noWrap/>
            <w:vAlign w:val="center"/>
            <w:hideMark/>
          </w:tcPr>
          <w:p w14:paraId="318B243A"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1.16</w:t>
            </w:r>
          </w:p>
        </w:tc>
        <w:tc>
          <w:tcPr>
            <w:tcW w:w="1186" w:type="pct"/>
            <w:tcBorders>
              <w:top w:val="nil"/>
              <w:left w:val="nil"/>
              <w:bottom w:val="nil"/>
              <w:right w:val="nil"/>
            </w:tcBorders>
            <w:shd w:val="clear" w:color="auto" w:fill="auto"/>
            <w:noWrap/>
            <w:vAlign w:val="center"/>
            <w:hideMark/>
          </w:tcPr>
          <w:p w14:paraId="41F98E20"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3.12</w:t>
            </w:r>
          </w:p>
        </w:tc>
        <w:tc>
          <w:tcPr>
            <w:tcW w:w="484" w:type="pct"/>
            <w:tcBorders>
              <w:top w:val="nil"/>
              <w:left w:val="nil"/>
              <w:bottom w:val="nil"/>
              <w:right w:val="nil"/>
            </w:tcBorders>
            <w:shd w:val="clear" w:color="auto" w:fill="auto"/>
            <w:noWrap/>
            <w:vAlign w:val="center"/>
            <w:hideMark/>
          </w:tcPr>
          <w:p w14:paraId="1DCE3F4A"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0.78</w:t>
            </w:r>
          </w:p>
        </w:tc>
      </w:tr>
      <w:tr w:rsidR="00064750" w:rsidRPr="00064750" w14:paraId="015DB9D1" w14:textId="77777777" w:rsidTr="00064750">
        <w:trPr>
          <w:trHeight w:val="300"/>
        </w:trPr>
        <w:tc>
          <w:tcPr>
            <w:tcW w:w="1660" w:type="pct"/>
            <w:tcBorders>
              <w:top w:val="nil"/>
              <w:left w:val="nil"/>
              <w:bottom w:val="nil"/>
              <w:right w:val="nil"/>
            </w:tcBorders>
            <w:shd w:val="clear" w:color="auto" w:fill="auto"/>
            <w:noWrap/>
            <w:vAlign w:val="center"/>
            <w:hideMark/>
          </w:tcPr>
          <w:p w14:paraId="1ECB59F5" w14:textId="77777777" w:rsidR="00064750" w:rsidRPr="00064750" w:rsidRDefault="00064750" w:rsidP="00064750">
            <w:pPr>
              <w:rPr>
                <w:rFonts w:asciiTheme="minorHAnsi" w:eastAsia="Times New Roman" w:hAnsiTheme="minorHAnsi" w:cs="Times New Roman"/>
                <w:b/>
                <w:bCs/>
                <w:color w:val="000000"/>
                <w:lang w:val="en-AU" w:eastAsia="en-AU"/>
              </w:rPr>
            </w:pPr>
            <w:r w:rsidRPr="00064750">
              <w:rPr>
                <w:rFonts w:asciiTheme="minorHAnsi" w:eastAsia="Times New Roman" w:hAnsiTheme="minorHAnsi" w:cs="Times New Roman"/>
                <w:b/>
                <w:bCs/>
                <w:color w:val="000000"/>
                <w:lang w:eastAsia="en-AU"/>
              </w:rPr>
              <w:t xml:space="preserve">HDL </w:t>
            </w:r>
          </w:p>
        </w:tc>
        <w:tc>
          <w:tcPr>
            <w:tcW w:w="1186" w:type="pct"/>
            <w:tcBorders>
              <w:top w:val="nil"/>
              <w:left w:val="nil"/>
              <w:bottom w:val="nil"/>
              <w:right w:val="nil"/>
            </w:tcBorders>
            <w:shd w:val="clear" w:color="auto" w:fill="auto"/>
            <w:noWrap/>
            <w:vAlign w:val="bottom"/>
            <w:hideMark/>
          </w:tcPr>
          <w:p w14:paraId="7A46C206" w14:textId="77777777" w:rsidR="00064750" w:rsidRPr="00064750" w:rsidRDefault="00064750" w:rsidP="00064750">
            <w:pPr>
              <w:rPr>
                <w:rFonts w:asciiTheme="minorHAnsi" w:eastAsia="Times New Roman" w:hAnsiTheme="minorHAnsi" w:cs="Arial"/>
                <w:color w:val="000000"/>
                <w:lang w:val="en-AU" w:eastAsia="en-AU"/>
              </w:rPr>
            </w:pPr>
          </w:p>
        </w:tc>
        <w:tc>
          <w:tcPr>
            <w:tcW w:w="484" w:type="pct"/>
            <w:tcBorders>
              <w:top w:val="nil"/>
              <w:left w:val="nil"/>
              <w:bottom w:val="nil"/>
              <w:right w:val="nil"/>
            </w:tcBorders>
            <w:shd w:val="clear" w:color="auto" w:fill="auto"/>
            <w:noWrap/>
            <w:vAlign w:val="center"/>
            <w:hideMark/>
          </w:tcPr>
          <w:p w14:paraId="078E5EF6" w14:textId="77777777" w:rsidR="00064750" w:rsidRPr="00064750" w:rsidRDefault="00064750" w:rsidP="00064750">
            <w:pPr>
              <w:rPr>
                <w:rFonts w:asciiTheme="minorHAnsi" w:eastAsia="Times New Roman" w:hAnsiTheme="minorHAnsi" w:cs="Arial"/>
                <w:color w:val="000000"/>
                <w:lang w:val="en-AU" w:eastAsia="en-AU"/>
              </w:rPr>
            </w:pPr>
          </w:p>
        </w:tc>
        <w:tc>
          <w:tcPr>
            <w:tcW w:w="1186" w:type="pct"/>
            <w:tcBorders>
              <w:top w:val="nil"/>
              <w:left w:val="nil"/>
              <w:bottom w:val="nil"/>
              <w:right w:val="nil"/>
            </w:tcBorders>
            <w:shd w:val="clear" w:color="auto" w:fill="auto"/>
            <w:noWrap/>
            <w:vAlign w:val="center"/>
            <w:hideMark/>
          </w:tcPr>
          <w:p w14:paraId="7BDDC3BA" w14:textId="77777777" w:rsidR="00064750" w:rsidRPr="00064750" w:rsidRDefault="00064750" w:rsidP="00064750">
            <w:pPr>
              <w:rPr>
                <w:rFonts w:asciiTheme="minorHAnsi" w:eastAsia="Times New Roman" w:hAnsiTheme="minorHAnsi" w:cs="Arial"/>
                <w:color w:val="000000"/>
                <w:lang w:val="en-AU" w:eastAsia="en-AU"/>
              </w:rPr>
            </w:pPr>
          </w:p>
        </w:tc>
        <w:tc>
          <w:tcPr>
            <w:tcW w:w="484" w:type="pct"/>
            <w:tcBorders>
              <w:top w:val="nil"/>
              <w:left w:val="nil"/>
              <w:bottom w:val="nil"/>
              <w:right w:val="nil"/>
            </w:tcBorders>
            <w:shd w:val="clear" w:color="auto" w:fill="auto"/>
            <w:noWrap/>
            <w:vAlign w:val="bottom"/>
            <w:hideMark/>
          </w:tcPr>
          <w:p w14:paraId="05AAB7E7" w14:textId="77777777" w:rsidR="00064750" w:rsidRPr="00064750" w:rsidRDefault="00064750" w:rsidP="00064750">
            <w:pPr>
              <w:rPr>
                <w:rFonts w:asciiTheme="minorHAnsi" w:eastAsia="Times New Roman" w:hAnsiTheme="minorHAnsi" w:cs="Arial"/>
                <w:color w:val="000000"/>
                <w:lang w:val="en-AU" w:eastAsia="en-AU"/>
              </w:rPr>
            </w:pPr>
          </w:p>
        </w:tc>
      </w:tr>
      <w:tr w:rsidR="00064750" w:rsidRPr="00064750" w14:paraId="68F03B01" w14:textId="77777777" w:rsidTr="00064750">
        <w:trPr>
          <w:trHeight w:val="300"/>
        </w:trPr>
        <w:tc>
          <w:tcPr>
            <w:tcW w:w="1660" w:type="pct"/>
            <w:tcBorders>
              <w:top w:val="nil"/>
              <w:left w:val="nil"/>
              <w:bottom w:val="nil"/>
              <w:right w:val="nil"/>
            </w:tcBorders>
            <w:shd w:val="clear" w:color="auto" w:fill="auto"/>
            <w:noWrap/>
            <w:vAlign w:val="center"/>
            <w:hideMark/>
          </w:tcPr>
          <w:p w14:paraId="03AE3071" w14:textId="3A7B4058" w:rsidR="00064750" w:rsidRPr="00064750" w:rsidRDefault="00064750" w:rsidP="00064750">
            <w:pP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Bendsen</w:t>
            </w:r>
            <w:r w:rsidR="00047A32" w:rsidRPr="00047A32">
              <w:rPr>
                <w:rFonts w:asciiTheme="minorHAnsi" w:eastAsia="Times New Roman" w:hAnsiTheme="minorHAnsi" w:cs="Times New Roman"/>
                <w:color w:val="000000"/>
                <w:lang w:eastAsia="en-AU"/>
              </w:rPr>
              <w:t xml:space="preserve"> 2011</w:t>
            </w:r>
          </w:p>
        </w:tc>
        <w:tc>
          <w:tcPr>
            <w:tcW w:w="1186" w:type="pct"/>
            <w:tcBorders>
              <w:top w:val="nil"/>
              <w:left w:val="nil"/>
              <w:bottom w:val="nil"/>
              <w:right w:val="nil"/>
            </w:tcBorders>
            <w:shd w:val="clear" w:color="auto" w:fill="auto"/>
            <w:noWrap/>
            <w:vAlign w:val="center"/>
            <w:hideMark/>
          </w:tcPr>
          <w:p w14:paraId="4C85044A"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1.25</w:t>
            </w:r>
          </w:p>
        </w:tc>
        <w:tc>
          <w:tcPr>
            <w:tcW w:w="484" w:type="pct"/>
            <w:tcBorders>
              <w:top w:val="nil"/>
              <w:left w:val="nil"/>
              <w:bottom w:val="nil"/>
              <w:right w:val="nil"/>
            </w:tcBorders>
            <w:shd w:val="clear" w:color="auto" w:fill="auto"/>
            <w:noWrap/>
            <w:vAlign w:val="center"/>
            <w:hideMark/>
          </w:tcPr>
          <w:p w14:paraId="26027AC9"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0.20</w:t>
            </w:r>
          </w:p>
        </w:tc>
        <w:tc>
          <w:tcPr>
            <w:tcW w:w="1186" w:type="pct"/>
            <w:tcBorders>
              <w:top w:val="nil"/>
              <w:left w:val="nil"/>
              <w:bottom w:val="nil"/>
              <w:right w:val="nil"/>
            </w:tcBorders>
            <w:shd w:val="clear" w:color="auto" w:fill="auto"/>
            <w:noWrap/>
            <w:vAlign w:val="center"/>
            <w:hideMark/>
          </w:tcPr>
          <w:p w14:paraId="482D3AD3"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1.28</w:t>
            </w:r>
          </w:p>
        </w:tc>
        <w:tc>
          <w:tcPr>
            <w:tcW w:w="484" w:type="pct"/>
            <w:tcBorders>
              <w:top w:val="nil"/>
              <w:left w:val="nil"/>
              <w:bottom w:val="nil"/>
              <w:right w:val="nil"/>
            </w:tcBorders>
            <w:shd w:val="clear" w:color="auto" w:fill="auto"/>
            <w:noWrap/>
            <w:vAlign w:val="center"/>
            <w:hideMark/>
          </w:tcPr>
          <w:p w14:paraId="0A368746"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0.29</w:t>
            </w:r>
          </w:p>
        </w:tc>
      </w:tr>
      <w:tr w:rsidR="00064750" w:rsidRPr="00064750" w14:paraId="5684600C" w14:textId="77777777" w:rsidTr="00064750">
        <w:trPr>
          <w:trHeight w:val="300"/>
        </w:trPr>
        <w:tc>
          <w:tcPr>
            <w:tcW w:w="1660" w:type="pct"/>
            <w:tcBorders>
              <w:top w:val="nil"/>
              <w:left w:val="nil"/>
              <w:bottom w:val="nil"/>
              <w:right w:val="nil"/>
            </w:tcBorders>
            <w:shd w:val="clear" w:color="auto" w:fill="auto"/>
            <w:noWrap/>
            <w:vAlign w:val="center"/>
            <w:hideMark/>
          </w:tcPr>
          <w:p w14:paraId="63148681" w14:textId="2560344E" w:rsidR="00064750" w:rsidRPr="00064750" w:rsidRDefault="00064750" w:rsidP="00064750">
            <w:pP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 xml:space="preserve">Joseph </w:t>
            </w:r>
            <w:r w:rsidR="00047A32" w:rsidRPr="00047A32">
              <w:rPr>
                <w:rFonts w:asciiTheme="minorHAnsi" w:eastAsia="Times New Roman" w:hAnsiTheme="minorHAnsi" w:cs="Times New Roman"/>
                <w:color w:val="000000"/>
                <w:lang w:eastAsia="en-AU"/>
              </w:rPr>
              <w:t>2011</w:t>
            </w:r>
          </w:p>
        </w:tc>
        <w:tc>
          <w:tcPr>
            <w:tcW w:w="1186" w:type="pct"/>
            <w:tcBorders>
              <w:top w:val="nil"/>
              <w:left w:val="nil"/>
              <w:bottom w:val="nil"/>
              <w:right w:val="nil"/>
            </w:tcBorders>
            <w:shd w:val="clear" w:color="auto" w:fill="auto"/>
            <w:noWrap/>
            <w:vAlign w:val="center"/>
            <w:hideMark/>
          </w:tcPr>
          <w:p w14:paraId="2578E758"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0.49</w:t>
            </w:r>
          </w:p>
        </w:tc>
        <w:tc>
          <w:tcPr>
            <w:tcW w:w="484" w:type="pct"/>
            <w:tcBorders>
              <w:top w:val="nil"/>
              <w:left w:val="nil"/>
              <w:bottom w:val="nil"/>
              <w:right w:val="nil"/>
            </w:tcBorders>
            <w:shd w:val="clear" w:color="auto" w:fill="auto"/>
            <w:noWrap/>
            <w:vAlign w:val="center"/>
            <w:hideMark/>
          </w:tcPr>
          <w:p w14:paraId="2A4FE4B3"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0.26</w:t>
            </w:r>
          </w:p>
        </w:tc>
        <w:tc>
          <w:tcPr>
            <w:tcW w:w="1186" w:type="pct"/>
            <w:tcBorders>
              <w:top w:val="nil"/>
              <w:left w:val="nil"/>
              <w:bottom w:val="nil"/>
              <w:right w:val="nil"/>
            </w:tcBorders>
            <w:shd w:val="clear" w:color="auto" w:fill="auto"/>
            <w:noWrap/>
            <w:vAlign w:val="center"/>
            <w:hideMark/>
          </w:tcPr>
          <w:p w14:paraId="560576AD"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0.49</w:t>
            </w:r>
          </w:p>
        </w:tc>
        <w:tc>
          <w:tcPr>
            <w:tcW w:w="484" w:type="pct"/>
            <w:tcBorders>
              <w:top w:val="nil"/>
              <w:left w:val="nil"/>
              <w:bottom w:val="nil"/>
              <w:right w:val="nil"/>
            </w:tcBorders>
            <w:shd w:val="clear" w:color="auto" w:fill="auto"/>
            <w:noWrap/>
            <w:vAlign w:val="center"/>
            <w:hideMark/>
          </w:tcPr>
          <w:p w14:paraId="2AA6A7E9"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0.26</w:t>
            </w:r>
          </w:p>
        </w:tc>
      </w:tr>
      <w:tr w:rsidR="00064750" w:rsidRPr="00064750" w14:paraId="6A100B89" w14:textId="77777777" w:rsidTr="00064750">
        <w:trPr>
          <w:trHeight w:val="300"/>
        </w:trPr>
        <w:tc>
          <w:tcPr>
            <w:tcW w:w="1660" w:type="pct"/>
            <w:tcBorders>
              <w:top w:val="nil"/>
              <w:left w:val="nil"/>
              <w:bottom w:val="nil"/>
              <w:right w:val="nil"/>
            </w:tcBorders>
            <w:shd w:val="clear" w:color="auto" w:fill="auto"/>
            <w:noWrap/>
            <w:vAlign w:val="center"/>
            <w:hideMark/>
          </w:tcPr>
          <w:p w14:paraId="2F65945C" w14:textId="76C360FC" w:rsidR="00064750" w:rsidRPr="00064750" w:rsidRDefault="00064750" w:rsidP="00064750">
            <w:pP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Lacroix</w:t>
            </w:r>
            <w:r w:rsidR="00047A32" w:rsidRPr="00047A32">
              <w:rPr>
                <w:rFonts w:asciiTheme="minorHAnsi" w:eastAsia="Times New Roman" w:hAnsiTheme="minorHAnsi" w:cs="Times New Roman"/>
                <w:color w:val="000000"/>
                <w:lang w:eastAsia="en-AU"/>
              </w:rPr>
              <w:t xml:space="preserve"> 2012</w:t>
            </w:r>
          </w:p>
        </w:tc>
        <w:tc>
          <w:tcPr>
            <w:tcW w:w="1186" w:type="pct"/>
            <w:tcBorders>
              <w:top w:val="nil"/>
              <w:left w:val="nil"/>
              <w:bottom w:val="nil"/>
              <w:right w:val="nil"/>
            </w:tcBorders>
            <w:shd w:val="clear" w:color="auto" w:fill="auto"/>
            <w:noWrap/>
            <w:vAlign w:val="center"/>
            <w:hideMark/>
          </w:tcPr>
          <w:p w14:paraId="66F96BC1"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1.69</w:t>
            </w:r>
          </w:p>
        </w:tc>
        <w:tc>
          <w:tcPr>
            <w:tcW w:w="484" w:type="pct"/>
            <w:tcBorders>
              <w:top w:val="nil"/>
              <w:left w:val="nil"/>
              <w:bottom w:val="nil"/>
              <w:right w:val="nil"/>
            </w:tcBorders>
            <w:shd w:val="clear" w:color="auto" w:fill="auto"/>
            <w:noWrap/>
            <w:vAlign w:val="center"/>
            <w:hideMark/>
          </w:tcPr>
          <w:p w14:paraId="09A7BF41"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0.37</w:t>
            </w:r>
          </w:p>
        </w:tc>
        <w:tc>
          <w:tcPr>
            <w:tcW w:w="1186" w:type="pct"/>
            <w:tcBorders>
              <w:top w:val="nil"/>
              <w:left w:val="nil"/>
              <w:bottom w:val="nil"/>
              <w:right w:val="nil"/>
            </w:tcBorders>
            <w:shd w:val="clear" w:color="auto" w:fill="auto"/>
            <w:noWrap/>
            <w:vAlign w:val="center"/>
            <w:hideMark/>
          </w:tcPr>
          <w:p w14:paraId="0360E8EC"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1.64</w:t>
            </w:r>
          </w:p>
        </w:tc>
        <w:tc>
          <w:tcPr>
            <w:tcW w:w="484" w:type="pct"/>
            <w:tcBorders>
              <w:top w:val="nil"/>
              <w:left w:val="nil"/>
              <w:bottom w:val="nil"/>
              <w:right w:val="nil"/>
            </w:tcBorders>
            <w:shd w:val="clear" w:color="auto" w:fill="auto"/>
            <w:noWrap/>
            <w:vAlign w:val="center"/>
            <w:hideMark/>
          </w:tcPr>
          <w:p w14:paraId="37D46413"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0.37</w:t>
            </w:r>
          </w:p>
        </w:tc>
      </w:tr>
      <w:tr w:rsidR="00064750" w:rsidRPr="00064750" w14:paraId="3AC41AB0" w14:textId="77777777" w:rsidTr="00064750">
        <w:trPr>
          <w:trHeight w:val="300"/>
        </w:trPr>
        <w:tc>
          <w:tcPr>
            <w:tcW w:w="1660" w:type="pct"/>
            <w:tcBorders>
              <w:top w:val="nil"/>
              <w:left w:val="nil"/>
              <w:bottom w:val="nil"/>
              <w:right w:val="nil"/>
            </w:tcBorders>
            <w:shd w:val="clear" w:color="auto" w:fill="auto"/>
            <w:noWrap/>
            <w:vAlign w:val="center"/>
            <w:hideMark/>
          </w:tcPr>
          <w:p w14:paraId="0497706C" w14:textId="406C9CC8" w:rsidR="00064750" w:rsidRPr="00064750" w:rsidRDefault="00064750" w:rsidP="00064750">
            <w:pP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 xml:space="preserve">Pintus </w:t>
            </w:r>
            <w:r w:rsidR="00047A32" w:rsidRPr="00047A32">
              <w:rPr>
                <w:rFonts w:asciiTheme="minorHAnsi" w:eastAsia="Times New Roman" w:hAnsiTheme="minorHAnsi" w:cs="Times New Roman"/>
                <w:color w:val="000000"/>
                <w:lang w:eastAsia="en-AU"/>
              </w:rPr>
              <w:t xml:space="preserve">2013 </w:t>
            </w:r>
            <w:r w:rsidRPr="00064750">
              <w:rPr>
                <w:rFonts w:asciiTheme="minorHAnsi" w:eastAsia="Times New Roman" w:hAnsiTheme="minorHAnsi" w:cs="Times New Roman"/>
                <w:color w:val="000000"/>
                <w:lang w:eastAsia="en-AU"/>
              </w:rPr>
              <w:t>(45g)</w:t>
            </w:r>
          </w:p>
        </w:tc>
        <w:tc>
          <w:tcPr>
            <w:tcW w:w="1186" w:type="pct"/>
            <w:tcBorders>
              <w:top w:val="nil"/>
              <w:left w:val="nil"/>
              <w:bottom w:val="nil"/>
              <w:right w:val="nil"/>
            </w:tcBorders>
            <w:shd w:val="clear" w:color="auto" w:fill="auto"/>
            <w:noWrap/>
            <w:vAlign w:val="center"/>
            <w:hideMark/>
          </w:tcPr>
          <w:p w14:paraId="40C0970E"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1.53</w:t>
            </w:r>
          </w:p>
        </w:tc>
        <w:tc>
          <w:tcPr>
            <w:tcW w:w="484" w:type="pct"/>
            <w:tcBorders>
              <w:top w:val="nil"/>
              <w:left w:val="nil"/>
              <w:bottom w:val="nil"/>
              <w:right w:val="nil"/>
            </w:tcBorders>
            <w:shd w:val="clear" w:color="auto" w:fill="auto"/>
            <w:noWrap/>
            <w:vAlign w:val="center"/>
            <w:hideMark/>
          </w:tcPr>
          <w:p w14:paraId="376FDA4A"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0.26</w:t>
            </w:r>
          </w:p>
        </w:tc>
        <w:tc>
          <w:tcPr>
            <w:tcW w:w="1186" w:type="pct"/>
            <w:tcBorders>
              <w:top w:val="nil"/>
              <w:left w:val="nil"/>
              <w:bottom w:val="nil"/>
              <w:right w:val="nil"/>
            </w:tcBorders>
            <w:shd w:val="clear" w:color="auto" w:fill="auto"/>
            <w:noWrap/>
            <w:vAlign w:val="center"/>
            <w:hideMark/>
          </w:tcPr>
          <w:p w14:paraId="5916196E"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1.42</w:t>
            </w:r>
          </w:p>
        </w:tc>
        <w:tc>
          <w:tcPr>
            <w:tcW w:w="484" w:type="pct"/>
            <w:tcBorders>
              <w:top w:val="nil"/>
              <w:left w:val="nil"/>
              <w:bottom w:val="nil"/>
              <w:right w:val="nil"/>
            </w:tcBorders>
            <w:shd w:val="clear" w:color="auto" w:fill="auto"/>
            <w:noWrap/>
            <w:vAlign w:val="center"/>
            <w:hideMark/>
          </w:tcPr>
          <w:p w14:paraId="3FDA74EA"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0.19</w:t>
            </w:r>
          </w:p>
        </w:tc>
      </w:tr>
      <w:tr w:rsidR="00064750" w:rsidRPr="00064750" w14:paraId="4E9463D7" w14:textId="77777777" w:rsidTr="00064750">
        <w:trPr>
          <w:trHeight w:val="300"/>
        </w:trPr>
        <w:tc>
          <w:tcPr>
            <w:tcW w:w="1660" w:type="pct"/>
            <w:tcBorders>
              <w:top w:val="nil"/>
              <w:left w:val="nil"/>
              <w:bottom w:val="nil"/>
              <w:right w:val="nil"/>
            </w:tcBorders>
            <w:shd w:val="clear" w:color="auto" w:fill="auto"/>
            <w:noWrap/>
            <w:vAlign w:val="center"/>
            <w:hideMark/>
          </w:tcPr>
          <w:p w14:paraId="10409813" w14:textId="21C77A9A" w:rsidR="00064750" w:rsidRPr="00064750" w:rsidRDefault="00064750" w:rsidP="00064750">
            <w:pP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 xml:space="preserve">Pintus </w:t>
            </w:r>
            <w:r w:rsidR="00047A32" w:rsidRPr="00047A32">
              <w:rPr>
                <w:rFonts w:asciiTheme="minorHAnsi" w:eastAsia="Times New Roman" w:hAnsiTheme="minorHAnsi" w:cs="Times New Roman"/>
                <w:color w:val="000000"/>
                <w:lang w:eastAsia="en-AU"/>
              </w:rPr>
              <w:t xml:space="preserve">2013 </w:t>
            </w:r>
            <w:r w:rsidRPr="00064750">
              <w:rPr>
                <w:rFonts w:asciiTheme="minorHAnsi" w:eastAsia="Times New Roman" w:hAnsiTheme="minorHAnsi" w:cs="Times New Roman"/>
                <w:color w:val="000000"/>
                <w:lang w:eastAsia="en-AU"/>
              </w:rPr>
              <w:t>(90g)</w:t>
            </w:r>
          </w:p>
        </w:tc>
        <w:tc>
          <w:tcPr>
            <w:tcW w:w="1186" w:type="pct"/>
            <w:tcBorders>
              <w:top w:val="nil"/>
              <w:left w:val="nil"/>
              <w:bottom w:val="nil"/>
              <w:right w:val="nil"/>
            </w:tcBorders>
            <w:shd w:val="clear" w:color="auto" w:fill="auto"/>
            <w:noWrap/>
            <w:vAlign w:val="center"/>
            <w:hideMark/>
          </w:tcPr>
          <w:p w14:paraId="1916C4FB"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1.59</w:t>
            </w:r>
          </w:p>
        </w:tc>
        <w:tc>
          <w:tcPr>
            <w:tcW w:w="484" w:type="pct"/>
            <w:tcBorders>
              <w:top w:val="nil"/>
              <w:left w:val="nil"/>
              <w:bottom w:val="nil"/>
              <w:right w:val="nil"/>
            </w:tcBorders>
            <w:shd w:val="clear" w:color="auto" w:fill="auto"/>
            <w:noWrap/>
            <w:vAlign w:val="center"/>
            <w:hideMark/>
          </w:tcPr>
          <w:p w14:paraId="198F8DE1"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0.32</w:t>
            </w:r>
          </w:p>
        </w:tc>
        <w:tc>
          <w:tcPr>
            <w:tcW w:w="1186" w:type="pct"/>
            <w:tcBorders>
              <w:top w:val="nil"/>
              <w:left w:val="nil"/>
              <w:bottom w:val="nil"/>
              <w:right w:val="nil"/>
            </w:tcBorders>
            <w:shd w:val="clear" w:color="auto" w:fill="auto"/>
            <w:noWrap/>
            <w:vAlign w:val="center"/>
            <w:hideMark/>
          </w:tcPr>
          <w:p w14:paraId="3342A929"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1.43</w:t>
            </w:r>
          </w:p>
        </w:tc>
        <w:tc>
          <w:tcPr>
            <w:tcW w:w="484" w:type="pct"/>
            <w:tcBorders>
              <w:top w:val="nil"/>
              <w:left w:val="nil"/>
              <w:bottom w:val="nil"/>
              <w:right w:val="nil"/>
            </w:tcBorders>
            <w:shd w:val="clear" w:color="auto" w:fill="auto"/>
            <w:noWrap/>
            <w:vAlign w:val="center"/>
            <w:hideMark/>
          </w:tcPr>
          <w:p w14:paraId="1F605B1E"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0.13</w:t>
            </w:r>
          </w:p>
        </w:tc>
      </w:tr>
      <w:tr w:rsidR="00064750" w:rsidRPr="00064750" w14:paraId="6D94BD2B" w14:textId="77777777" w:rsidTr="00064750">
        <w:trPr>
          <w:trHeight w:val="300"/>
        </w:trPr>
        <w:tc>
          <w:tcPr>
            <w:tcW w:w="1660" w:type="pct"/>
            <w:tcBorders>
              <w:top w:val="nil"/>
              <w:left w:val="nil"/>
              <w:bottom w:val="nil"/>
              <w:right w:val="nil"/>
            </w:tcBorders>
            <w:shd w:val="clear" w:color="auto" w:fill="auto"/>
            <w:noWrap/>
            <w:vAlign w:val="center"/>
            <w:hideMark/>
          </w:tcPr>
          <w:p w14:paraId="2DC7160F" w14:textId="6512A19C" w:rsidR="00064750" w:rsidRPr="00064750" w:rsidRDefault="00064750" w:rsidP="00047A32">
            <w:pP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 xml:space="preserve">Takeuchi </w:t>
            </w:r>
            <w:r w:rsidR="00047A32" w:rsidRPr="00047A32">
              <w:rPr>
                <w:rFonts w:asciiTheme="minorHAnsi" w:eastAsia="Times New Roman" w:hAnsiTheme="minorHAnsi" w:cs="Times New Roman"/>
                <w:color w:val="000000"/>
                <w:lang w:eastAsia="en-AU"/>
              </w:rPr>
              <w:t>2011</w:t>
            </w:r>
          </w:p>
        </w:tc>
        <w:tc>
          <w:tcPr>
            <w:tcW w:w="1186" w:type="pct"/>
            <w:tcBorders>
              <w:top w:val="nil"/>
              <w:left w:val="nil"/>
              <w:bottom w:val="nil"/>
              <w:right w:val="nil"/>
            </w:tcBorders>
            <w:shd w:val="clear" w:color="auto" w:fill="auto"/>
            <w:noWrap/>
            <w:vAlign w:val="center"/>
            <w:hideMark/>
          </w:tcPr>
          <w:p w14:paraId="49A606F4"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1.42</w:t>
            </w:r>
          </w:p>
        </w:tc>
        <w:tc>
          <w:tcPr>
            <w:tcW w:w="484" w:type="pct"/>
            <w:tcBorders>
              <w:top w:val="nil"/>
              <w:left w:val="nil"/>
              <w:bottom w:val="nil"/>
              <w:right w:val="nil"/>
            </w:tcBorders>
            <w:shd w:val="clear" w:color="auto" w:fill="auto"/>
            <w:noWrap/>
            <w:vAlign w:val="center"/>
            <w:hideMark/>
          </w:tcPr>
          <w:p w14:paraId="01659FC0"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0.23</w:t>
            </w:r>
          </w:p>
        </w:tc>
        <w:tc>
          <w:tcPr>
            <w:tcW w:w="1186" w:type="pct"/>
            <w:tcBorders>
              <w:top w:val="nil"/>
              <w:left w:val="nil"/>
              <w:bottom w:val="nil"/>
              <w:right w:val="nil"/>
            </w:tcBorders>
            <w:shd w:val="clear" w:color="auto" w:fill="auto"/>
            <w:noWrap/>
            <w:vAlign w:val="center"/>
            <w:hideMark/>
          </w:tcPr>
          <w:p w14:paraId="32AE4BD0"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1.53</w:t>
            </w:r>
          </w:p>
        </w:tc>
        <w:tc>
          <w:tcPr>
            <w:tcW w:w="484" w:type="pct"/>
            <w:tcBorders>
              <w:top w:val="nil"/>
              <w:left w:val="nil"/>
              <w:bottom w:val="nil"/>
              <w:right w:val="nil"/>
            </w:tcBorders>
            <w:shd w:val="clear" w:color="auto" w:fill="auto"/>
            <w:noWrap/>
            <w:vAlign w:val="center"/>
            <w:hideMark/>
          </w:tcPr>
          <w:p w14:paraId="639F33D7"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0.31</w:t>
            </w:r>
          </w:p>
        </w:tc>
      </w:tr>
      <w:tr w:rsidR="00064750" w:rsidRPr="00064750" w14:paraId="0684F44B" w14:textId="77777777" w:rsidTr="00064750">
        <w:trPr>
          <w:trHeight w:val="300"/>
        </w:trPr>
        <w:tc>
          <w:tcPr>
            <w:tcW w:w="1660" w:type="pct"/>
            <w:tcBorders>
              <w:top w:val="nil"/>
              <w:left w:val="nil"/>
              <w:bottom w:val="nil"/>
              <w:right w:val="nil"/>
            </w:tcBorders>
            <w:shd w:val="clear" w:color="auto" w:fill="auto"/>
            <w:noWrap/>
            <w:vAlign w:val="center"/>
            <w:hideMark/>
          </w:tcPr>
          <w:p w14:paraId="7E2A1F17" w14:textId="7E25DAD1" w:rsidR="00064750" w:rsidRPr="00064750" w:rsidRDefault="00064750" w:rsidP="00047A32">
            <w:pP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 xml:space="preserve">Takeuchi </w:t>
            </w:r>
            <w:r w:rsidR="00047A32" w:rsidRPr="00047A32">
              <w:rPr>
                <w:rFonts w:asciiTheme="minorHAnsi" w:eastAsia="Times New Roman" w:hAnsiTheme="minorHAnsi" w:cs="Times New Roman"/>
                <w:color w:val="000000"/>
                <w:lang w:eastAsia="en-AU"/>
              </w:rPr>
              <w:t>2013</w:t>
            </w:r>
          </w:p>
        </w:tc>
        <w:tc>
          <w:tcPr>
            <w:tcW w:w="1186" w:type="pct"/>
            <w:tcBorders>
              <w:top w:val="nil"/>
              <w:left w:val="nil"/>
              <w:bottom w:val="nil"/>
              <w:right w:val="nil"/>
            </w:tcBorders>
            <w:shd w:val="clear" w:color="auto" w:fill="auto"/>
            <w:noWrap/>
            <w:vAlign w:val="center"/>
            <w:hideMark/>
          </w:tcPr>
          <w:p w14:paraId="30F7BAF4"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1.78</w:t>
            </w:r>
          </w:p>
        </w:tc>
        <w:tc>
          <w:tcPr>
            <w:tcW w:w="484" w:type="pct"/>
            <w:tcBorders>
              <w:top w:val="nil"/>
              <w:left w:val="nil"/>
              <w:bottom w:val="nil"/>
              <w:right w:val="nil"/>
            </w:tcBorders>
            <w:shd w:val="clear" w:color="auto" w:fill="auto"/>
            <w:noWrap/>
            <w:vAlign w:val="center"/>
            <w:hideMark/>
          </w:tcPr>
          <w:p w14:paraId="2ACBF763"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0.27</w:t>
            </w:r>
          </w:p>
        </w:tc>
        <w:tc>
          <w:tcPr>
            <w:tcW w:w="1186" w:type="pct"/>
            <w:tcBorders>
              <w:top w:val="nil"/>
              <w:left w:val="nil"/>
              <w:bottom w:val="nil"/>
              <w:right w:val="nil"/>
            </w:tcBorders>
            <w:shd w:val="clear" w:color="auto" w:fill="auto"/>
            <w:noWrap/>
            <w:vAlign w:val="center"/>
            <w:hideMark/>
          </w:tcPr>
          <w:p w14:paraId="6DDE5526"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1.75</w:t>
            </w:r>
          </w:p>
        </w:tc>
        <w:tc>
          <w:tcPr>
            <w:tcW w:w="484" w:type="pct"/>
            <w:tcBorders>
              <w:top w:val="nil"/>
              <w:left w:val="nil"/>
              <w:bottom w:val="nil"/>
              <w:right w:val="nil"/>
            </w:tcBorders>
            <w:shd w:val="clear" w:color="auto" w:fill="auto"/>
            <w:noWrap/>
            <w:vAlign w:val="center"/>
            <w:hideMark/>
          </w:tcPr>
          <w:p w14:paraId="057577E3"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0.28</w:t>
            </w:r>
          </w:p>
        </w:tc>
      </w:tr>
      <w:tr w:rsidR="00064750" w:rsidRPr="00064750" w14:paraId="3EDD1490" w14:textId="77777777" w:rsidTr="00064750">
        <w:trPr>
          <w:trHeight w:val="300"/>
        </w:trPr>
        <w:tc>
          <w:tcPr>
            <w:tcW w:w="1660" w:type="pct"/>
            <w:tcBorders>
              <w:top w:val="nil"/>
              <w:left w:val="nil"/>
              <w:bottom w:val="nil"/>
              <w:right w:val="nil"/>
            </w:tcBorders>
            <w:shd w:val="clear" w:color="auto" w:fill="auto"/>
            <w:noWrap/>
            <w:vAlign w:val="center"/>
            <w:hideMark/>
          </w:tcPr>
          <w:p w14:paraId="359C96E5" w14:textId="0D487632" w:rsidR="00064750" w:rsidRPr="00064750" w:rsidRDefault="00064750" w:rsidP="00064750">
            <w:pP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Teng</w:t>
            </w:r>
            <w:r w:rsidR="00047A32" w:rsidRPr="00047A32">
              <w:rPr>
                <w:rFonts w:asciiTheme="minorHAnsi" w:eastAsia="Times New Roman" w:hAnsiTheme="minorHAnsi" w:cs="Times New Roman"/>
                <w:color w:val="000000"/>
                <w:lang w:eastAsia="en-AU"/>
              </w:rPr>
              <w:t xml:space="preserve"> 2010</w:t>
            </w:r>
          </w:p>
        </w:tc>
        <w:tc>
          <w:tcPr>
            <w:tcW w:w="1186" w:type="pct"/>
            <w:tcBorders>
              <w:top w:val="nil"/>
              <w:left w:val="nil"/>
              <w:bottom w:val="nil"/>
              <w:right w:val="nil"/>
            </w:tcBorders>
            <w:shd w:val="clear" w:color="auto" w:fill="auto"/>
            <w:noWrap/>
            <w:vAlign w:val="center"/>
            <w:hideMark/>
          </w:tcPr>
          <w:p w14:paraId="5355AB21"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1.63</w:t>
            </w:r>
          </w:p>
        </w:tc>
        <w:tc>
          <w:tcPr>
            <w:tcW w:w="484" w:type="pct"/>
            <w:tcBorders>
              <w:top w:val="nil"/>
              <w:left w:val="nil"/>
              <w:bottom w:val="nil"/>
              <w:right w:val="nil"/>
            </w:tcBorders>
            <w:shd w:val="clear" w:color="auto" w:fill="auto"/>
            <w:noWrap/>
            <w:vAlign w:val="center"/>
            <w:hideMark/>
          </w:tcPr>
          <w:p w14:paraId="1892E5F6"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0.19</w:t>
            </w:r>
          </w:p>
        </w:tc>
        <w:tc>
          <w:tcPr>
            <w:tcW w:w="1186" w:type="pct"/>
            <w:tcBorders>
              <w:top w:val="nil"/>
              <w:left w:val="nil"/>
              <w:bottom w:val="nil"/>
              <w:right w:val="nil"/>
            </w:tcBorders>
            <w:shd w:val="clear" w:color="auto" w:fill="auto"/>
            <w:noWrap/>
            <w:vAlign w:val="center"/>
            <w:hideMark/>
          </w:tcPr>
          <w:p w14:paraId="568CC118"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1.40</w:t>
            </w:r>
          </w:p>
        </w:tc>
        <w:tc>
          <w:tcPr>
            <w:tcW w:w="484" w:type="pct"/>
            <w:tcBorders>
              <w:top w:val="nil"/>
              <w:left w:val="nil"/>
              <w:bottom w:val="nil"/>
              <w:right w:val="nil"/>
            </w:tcBorders>
            <w:shd w:val="clear" w:color="auto" w:fill="auto"/>
            <w:noWrap/>
            <w:vAlign w:val="center"/>
            <w:hideMark/>
          </w:tcPr>
          <w:p w14:paraId="70D88E6E"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0.19</w:t>
            </w:r>
          </w:p>
        </w:tc>
      </w:tr>
      <w:tr w:rsidR="00064750" w:rsidRPr="00064750" w14:paraId="00FC3633" w14:textId="77777777" w:rsidTr="00064750">
        <w:trPr>
          <w:trHeight w:val="300"/>
        </w:trPr>
        <w:tc>
          <w:tcPr>
            <w:tcW w:w="1660" w:type="pct"/>
            <w:tcBorders>
              <w:top w:val="nil"/>
              <w:left w:val="nil"/>
              <w:bottom w:val="nil"/>
              <w:right w:val="nil"/>
            </w:tcBorders>
            <w:shd w:val="clear" w:color="auto" w:fill="auto"/>
            <w:noWrap/>
            <w:vAlign w:val="center"/>
            <w:hideMark/>
          </w:tcPr>
          <w:p w14:paraId="426AA2DE" w14:textId="2FEB0FCA" w:rsidR="00064750" w:rsidRPr="00064750" w:rsidRDefault="00064750" w:rsidP="00064750">
            <w:pP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Venkatramanan</w:t>
            </w:r>
            <w:r w:rsidR="00047A32" w:rsidRPr="00047A32">
              <w:rPr>
                <w:rFonts w:asciiTheme="minorHAnsi" w:eastAsia="Times New Roman" w:hAnsiTheme="minorHAnsi" w:cs="Times New Roman"/>
                <w:color w:val="000000"/>
                <w:lang w:eastAsia="en-AU"/>
              </w:rPr>
              <w:t xml:space="preserve"> 2010</w:t>
            </w:r>
          </w:p>
        </w:tc>
        <w:tc>
          <w:tcPr>
            <w:tcW w:w="1186" w:type="pct"/>
            <w:tcBorders>
              <w:top w:val="nil"/>
              <w:left w:val="nil"/>
              <w:bottom w:val="nil"/>
              <w:right w:val="nil"/>
            </w:tcBorders>
            <w:shd w:val="clear" w:color="auto" w:fill="auto"/>
            <w:noWrap/>
            <w:vAlign w:val="center"/>
            <w:hideMark/>
          </w:tcPr>
          <w:p w14:paraId="0FF6EE3A"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1.08</w:t>
            </w:r>
          </w:p>
        </w:tc>
        <w:tc>
          <w:tcPr>
            <w:tcW w:w="484" w:type="pct"/>
            <w:tcBorders>
              <w:top w:val="nil"/>
              <w:left w:val="nil"/>
              <w:bottom w:val="nil"/>
              <w:right w:val="nil"/>
            </w:tcBorders>
            <w:shd w:val="clear" w:color="auto" w:fill="auto"/>
            <w:noWrap/>
            <w:vAlign w:val="center"/>
            <w:hideMark/>
          </w:tcPr>
          <w:p w14:paraId="0F1DD6CE"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0.39</w:t>
            </w:r>
          </w:p>
        </w:tc>
        <w:tc>
          <w:tcPr>
            <w:tcW w:w="1186" w:type="pct"/>
            <w:tcBorders>
              <w:top w:val="nil"/>
              <w:left w:val="nil"/>
              <w:bottom w:val="nil"/>
              <w:right w:val="nil"/>
            </w:tcBorders>
            <w:shd w:val="clear" w:color="auto" w:fill="auto"/>
            <w:noWrap/>
            <w:vAlign w:val="center"/>
            <w:hideMark/>
          </w:tcPr>
          <w:p w14:paraId="06C64500"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1.09</w:t>
            </w:r>
          </w:p>
        </w:tc>
        <w:tc>
          <w:tcPr>
            <w:tcW w:w="484" w:type="pct"/>
            <w:tcBorders>
              <w:top w:val="nil"/>
              <w:left w:val="nil"/>
              <w:bottom w:val="nil"/>
              <w:right w:val="nil"/>
            </w:tcBorders>
            <w:shd w:val="clear" w:color="auto" w:fill="auto"/>
            <w:noWrap/>
            <w:vAlign w:val="center"/>
            <w:hideMark/>
          </w:tcPr>
          <w:p w14:paraId="7F51D242" w14:textId="77777777" w:rsidR="00064750" w:rsidRPr="00064750" w:rsidRDefault="00064750" w:rsidP="00064750">
            <w:pPr>
              <w:jc w:val="center"/>
              <w:rPr>
                <w:rFonts w:asciiTheme="minorHAnsi" w:eastAsia="Times New Roman" w:hAnsiTheme="minorHAnsi" w:cs="Times New Roman"/>
                <w:color w:val="000000"/>
                <w:lang w:val="en-AU" w:eastAsia="en-AU"/>
              </w:rPr>
            </w:pPr>
            <w:r w:rsidRPr="00064750">
              <w:rPr>
                <w:rFonts w:asciiTheme="minorHAnsi" w:eastAsia="Times New Roman" w:hAnsiTheme="minorHAnsi" w:cs="Times New Roman"/>
                <w:color w:val="000000"/>
                <w:lang w:eastAsia="en-AU"/>
              </w:rPr>
              <w:t>0.39</w:t>
            </w:r>
          </w:p>
        </w:tc>
      </w:tr>
    </w:tbl>
    <w:p w14:paraId="7DA663B4" w14:textId="1CDA4F93" w:rsidR="00D60477" w:rsidRPr="00047A32" w:rsidRDefault="00047A32" w:rsidP="00047A32">
      <w:pPr>
        <w:spacing w:before="120"/>
        <w:rPr>
          <w:rFonts w:asciiTheme="minorHAnsi" w:hAnsiTheme="minorHAnsi"/>
          <w:sz w:val="18"/>
          <w:szCs w:val="18"/>
        </w:rPr>
        <w:sectPr w:rsidR="00D60477" w:rsidRPr="00047A32" w:rsidSect="00FD6AEB">
          <w:pgSz w:w="11906" w:h="16838"/>
          <w:pgMar w:top="1440" w:right="1440" w:bottom="1440" w:left="1440" w:header="708" w:footer="708" w:gutter="0"/>
          <w:cols w:space="708"/>
          <w:docGrid w:linePitch="360"/>
        </w:sectPr>
      </w:pPr>
      <w:r w:rsidRPr="00047A32">
        <w:rPr>
          <w:rFonts w:asciiTheme="minorHAnsi" w:hAnsiTheme="minorHAnsi"/>
          <w:sz w:val="18"/>
          <w:szCs w:val="18"/>
        </w:rPr>
        <w:t>iTFA = industrial TFA, rTFA = ruminant TFA</w:t>
      </w:r>
    </w:p>
    <w:p w14:paraId="734BF34A" w14:textId="7AEE342F" w:rsidR="00721DD5" w:rsidRPr="00972681" w:rsidRDefault="00721DD5" w:rsidP="00721DD5">
      <w:pPr>
        <w:rPr>
          <w:rFonts w:asciiTheme="minorHAnsi" w:hAnsiTheme="minorHAnsi"/>
          <w:sz w:val="24"/>
        </w:rPr>
      </w:pPr>
      <w:r w:rsidRPr="00972681">
        <w:rPr>
          <w:rFonts w:asciiTheme="minorHAnsi" w:hAnsiTheme="minorHAnsi"/>
          <w:b/>
          <w:sz w:val="24"/>
        </w:rPr>
        <w:lastRenderedPageBreak/>
        <w:t xml:space="preserve">Table </w:t>
      </w:r>
      <w:r w:rsidR="00997C7F">
        <w:rPr>
          <w:rFonts w:asciiTheme="minorHAnsi" w:hAnsiTheme="minorHAnsi"/>
          <w:b/>
          <w:sz w:val="24"/>
        </w:rPr>
        <w:t>2</w:t>
      </w:r>
      <w:r w:rsidRPr="00972681">
        <w:rPr>
          <w:rFonts w:asciiTheme="minorHAnsi" w:hAnsiTheme="minorHAnsi"/>
          <w:sz w:val="24"/>
        </w:rPr>
        <w:t>. Summary of stud</w:t>
      </w:r>
      <w:r w:rsidR="00FF0DF6" w:rsidRPr="00972681">
        <w:rPr>
          <w:rFonts w:asciiTheme="minorHAnsi" w:hAnsiTheme="minorHAnsi"/>
          <w:sz w:val="24"/>
        </w:rPr>
        <w:t>y characteristics and findings</w:t>
      </w:r>
      <w:r w:rsidRPr="00972681">
        <w:rPr>
          <w:rFonts w:asciiTheme="minorHAnsi" w:hAnsiTheme="minorHAnsi"/>
          <w:sz w:val="24"/>
        </w:rPr>
        <w:t xml:space="preserve"> </w:t>
      </w:r>
    </w:p>
    <w:p w14:paraId="43C1444F" w14:textId="77777777" w:rsidR="00FE5B0A" w:rsidRDefault="00FE5B0A" w:rsidP="00721DD5"/>
    <w:tbl>
      <w:tblPr>
        <w:tblStyle w:val="TableGrid"/>
        <w:tblW w:w="16160" w:type="dxa"/>
        <w:tblInd w:w="-176" w:type="dxa"/>
        <w:tblLayout w:type="fixed"/>
        <w:tblLook w:val="04A0" w:firstRow="1" w:lastRow="0" w:firstColumn="1" w:lastColumn="0" w:noHBand="0" w:noVBand="1"/>
      </w:tblPr>
      <w:tblGrid>
        <w:gridCol w:w="1418"/>
        <w:gridCol w:w="1560"/>
        <w:gridCol w:w="2835"/>
        <w:gridCol w:w="1701"/>
        <w:gridCol w:w="1559"/>
        <w:gridCol w:w="2126"/>
        <w:gridCol w:w="2977"/>
        <w:gridCol w:w="1984"/>
      </w:tblGrid>
      <w:tr w:rsidR="00721DD5" w:rsidRPr="00BF05B7" w14:paraId="7DDA77AC" w14:textId="77777777" w:rsidTr="004C377B">
        <w:trPr>
          <w:tblHeader/>
        </w:trPr>
        <w:tc>
          <w:tcPr>
            <w:tcW w:w="1418" w:type="dxa"/>
          </w:tcPr>
          <w:p w14:paraId="6866703A" w14:textId="77777777" w:rsidR="00721DD5" w:rsidRPr="00BF05B7" w:rsidRDefault="00721DD5" w:rsidP="004C377B">
            <w:pPr>
              <w:rPr>
                <w:rFonts w:asciiTheme="minorHAnsi" w:hAnsiTheme="minorHAnsi"/>
                <w:b/>
              </w:rPr>
            </w:pPr>
            <w:r w:rsidRPr="00BF05B7">
              <w:rPr>
                <w:rFonts w:asciiTheme="minorHAnsi" w:hAnsiTheme="minorHAnsi"/>
                <w:b/>
              </w:rPr>
              <w:t xml:space="preserve">Reference </w:t>
            </w:r>
          </w:p>
        </w:tc>
        <w:tc>
          <w:tcPr>
            <w:tcW w:w="1560" w:type="dxa"/>
          </w:tcPr>
          <w:p w14:paraId="3CEC3FA1" w14:textId="77777777" w:rsidR="00721DD5" w:rsidRPr="00BF05B7" w:rsidRDefault="00721DD5" w:rsidP="004C377B">
            <w:pPr>
              <w:rPr>
                <w:rFonts w:asciiTheme="minorHAnsi" w:hAnsiTheme="minorHAnsi"/>
                <w:b/>
              </w:rPr>
            </w:pPr>
            <w:r w:rsidRPr="00BF05B7">
              <w:rPr>
                <w:rFonts w:asciiTheme="minorHAnsi" w:hAnsiTheme="minorHAnsi"/>
                <w:b/>
              </w:rPr>
              <w:t xml:space="preserve">Study design </w:t>
            </w:r>
          </w:p>
        </w:tc>
        <w:tc>
          <w:tcPr>
            <w:tcW w:w="2835" w:type="dxa"/>
          </w:tcPr>
          <w:p w14:paraId="4E51E62B" w14:textId="77777777" w:rsidR="00721DD5" w:rsidRPr="00BF05B7" w:rsidRDefault="00721DD5" w:rsidP="004C377B">
            <w:pPr>
              <w:rPr>
                <w:rFonts w:asciiTheme="minorHAnsi" w:hAnsiTheme="minorHAnsi"/>
                <w:b/>
              </w:rPr>
            </w:pPr>
            <w:r w:rsidRPr="00BF05B7">
              <w:rPr>
                <w:rFonts w:asciiTheme="minorHAnsi" w:hAnsiTheme="minorHAnsi"/>
                <w:b/>
              </w:rPr>
              <w:t xml:space="preserve">Objectives </w:t>
            </w:r>
          </w:p>
        </w:tc>
        <w:tc>
          <w:tcPr>
            <w:tcW w:w="1701" w:type="dxa"/>
          </w:tcPr>
          <w:p w14:paraId="36F7E1EE" w14:textId="77777777" w:rsidR="00721DD5" w:rsidRPr="00BF05B7" w:rsidRDefault="00721DD5" w:rsidP="004C377B">
            <w:pPr>
              <w:rPr>
                <w:rFonts w:asciiTheme="minorHAnsi" w:hAnsiTheme="minorHAnsi"/>
                <w:b/>
              </w:rPr>
            </w:pPr>
            <w:r w:rsidRPr="00BF05B7">
              <w:rPr>
                <w:rFonts w:asciiTheme="minorHAnsi" w:hAnsiTheme="minorHAnsi"/>
                <w:b/>
              </w:rPr>
              <w:t>Sample size</w:t>
            </w:r>
          </w:p>
        </w:tc>
        <w:tc>
          <w:tcPr>
            <w:tcW w:w="1559" w:type="dxa"/>
          </w:tcPr>
          <w:p w14:paraId="5EA326EC" w14:textId="77777777" w:rsidR="00721DD5" w:rsidRPr="00BF05B7" w:rsidRDefault="00721DD5" w:rsidP="004C377B">
            <w:pPr>
              <w:rPr>
                <w:rFonts w:asciiTheme="minorHAnsi" w:hAnsiTheme="minorHAnsi"/>
                <w:b/>
              </w:rPr>
            </w:pPr>
            <w:r w:rsidRPr="00BF05B7">
              <w:rPr>
                <w:rFonts w:asciiTheme="minorHAnsi" w:hAnsiTheme="minorHAnsi"/>
                <w:b/>
              </w:rPr>
              <w:t xml:space="preserve">Participants </w:t>
            </w:r>
          </w:p>
        </w:tc>
        <w:tc>
          <w:tcPr>
            <w:tcW w:w="2126" w:type="dxa"/>
          </w:tcPr>
          <w:p w14:paraId="3419262B" w14:textId="77777777" w:rsidR="00721DD5" w:rsidRPr="00BF05B7" w:rsidRDefault="00721DD5" w:rsidP="004C377B">
            <w:pPr>
              <w:rPr>
                <w:rFonts w:asciiTheme="minorHAnsi" w:hAnsiTheme="minorHAnsi"/>
                <w:b/>
              </w:rPr>
            </w:pPr>
            <w:r w:rsidRPr="00BF05B7">
              <w:rPr>
                <w:rFonts w:asciiTheme="minorHAnsi" w:hAnsiTheme="minorHAnsi"/>
                <w:b/>
              </w:rPr>
              <w:t>Intervention</w:t>
            </w:r>
          </w:p>
        </w:tc>
        <w:tc>
          <w:tcPr>
            <w:tcW w:w="2977" w:type="dxa"/>
          </w:tcPr>
          <w:p w14:paraId="43DA11D1" w14:textId="77777777" w:rsidR="00721DD5" w:rsidRPr="00BF05B7" w:rsidRDefault="00721DD5" w:rsidP="004C377B">
            <w:pPr>
              <w:rPr>
                <w:rFonts w:asciiTheme="minorHAnsi" w:hAnsiTheme="minorHAnsi"/>
                <w:b/>
              </w:rPr>
            </w:pPr>
            <w:r w:rsidRPr="00BF05B7">
              <w:rPr>
                <w:rFonts w:asciiTheme="minorHAnsi" w:hAnsiTheme="minorHAnsi"/>
                <w:b/>
              </w:rPr>
              <w:t>Methods</w:t>
            </w:r>
          </w:p>
        </w:tc>
        <w:tc>
          <w:tcPr>
            <w:tcW w:w="1984" w:type="dxa"/>
          </w:tcPr>
          <w:p w14:paraId="1FEA62BC" w14:textId="77777777" w:rsidR="00721DD5" w:rsidRPr="00BF05B7" w:rsidRDefault="00721DD5" w:rsidP="004C377B">
            <w:pPr>
              <w:rPr>
                <w:rFonts w:asciiTheme="minorHAnsi" w:hAnsiTheme="minorHAnsi"/>
                <w:b/>
              </w:rPr>
            </w:pPr>
            <w:r>
              <w:rPr>
                <w:rFonts w:asciiTheme="minorHAnsi" w:hAnsiTheme="minorHAnsi"/>
                <w:b/>
              </w:rPr>
              <w:t>Additional comments</w:t>
            </w:r>
          </w:p>
        </w:tc>
      </w:tr>
      <w:tr w:rsidR="00721DD5" w:rsidRPr="00A52B27" w14:paraId="57AE5821" w14:textId="77777777" w:rsidTr="004C377B">
        <w:tc>
          <w:tcPr>
            <w:tcW w:w="1418" w:type="dxa"/>
          </w:tcPr>
          <w:p w14:paraId="412DF639" w14:textId="4A8C3A3D" w:rsidR="00721DD5" w:rsidRPr="00A52B27" w:rsidRDefault="00721DD5" w:rsidP="007E4C78">
            <w:pPr>
              <w:rPr>
                <w:rFonts w:asciiTheme="minorHAnsi" w:hAnsiTheme="minorHAnsi"/>
              </w:rPr>
            </w:pPr>
            <w:r>
              <w:rPr>
                <w:rFonts w:asciiTheme="minorHAnsi" w:hAnsiTheme="minorHAnsi"/>
              </w:rPr>
              <w:fldChar w:fldCharType="begin">
                <w:fldData xml:space="preserve">PEVuZE5vdGU+PENpdGU+PEF1dGhvcj5CZW5kc2VuPC9BdXRob3I+PFllYXI+MjAxMTwvWWVhcj48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7E4C78">
              <w:rPr>
                <w:rFonts w:asciiTheme="minorHAnsi" w:hAnsiTheme="minorHAnsi"/>
              </w:rPr>
              <w:instrText xml:space="preserve"> ADDIN EN.CITE </w:instrText>
            </w:r>
            <w:r w:rsidR="007E4C78">
              <w:rPr>
                <w:rFonts w:asciiTheme="minorHAnsi" w:hAnsiTheme="minorHAnsi"/>
              </w:rPr>
              <w:fldChar w:fldCharType="begin">
                <w:fldData xml:space="preserve">PEVuZE5vdGU+PENpdGU+PEF1dGhvcj5CZW5kc2VuPC9BdXRob3I+PFllYXI+MjAxMTwvWWVhcj48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7E4C78">
              <w:rPr>
                <w:rFonts w:asciiTheme="minorHAnsi" w:hAnsiTheme="minorHAnsi"/>
              </w:rPr>
              <w:instrText xml:space="preserve"> ADDIN EN.CITE.DATA </w:instrText>
            </w:r>
            <w:r w:rsidR="007E4C78">
              <w:rPr>
                <w:rFonts w:asciiTheme="minorHAnsi" w:hAnsiTheme="minorHAnsi"/>
              </w:rPr>
            </w:r>
            <w:r w:rsidR="007E4C78">
              <w:rPr>
                <w:rFonts w:asciiTheme="minorHAnsi" w:hAnsiTheme="minorHAnsi"/>
              </w:rPr>
              <w:fldChar w:fldCharType="end"/>
            </w:r>
            <w:r>
              <w:rPr>
                <w:rFonts w:asciiTheme="minorHAnsi" w:hAnsiTheme="minorHAnsi"/>
              </w:rPr>
            </w:r>
            <w:r>
              <w:rPr>
                <w:rFonts w:asciiTheme="minorHAnsi" w:hAnsiTheme="minorHAnsi"/>
              </w:rPr>
              <w:fldChar w:fldCharType="separate"/>
            </w:r>
            <w:r w:rsidR="007E4C78">
              <w:rPr>
                <w:rFonts w:asciiTheme="minorHAnsi" w:hAnsiTheme="minorHAnsi"/>
                <w:noProof/>
              </w:rPr>
              <w:t>(</w:t>
            </w:r>
            <w:hyperlink w:anchor="_ENREF_1" w:tooltip="Bendsen, 2011 #80" w:history="1">
              <w:r w:rsidR="007E4C78">
                <w:rPr>
                  <w:rFonts w:asciiTheme="minorHAnsi" w:hAnsiTheme="minorHAnsi"/>
                  <w:noProof/>
                </w:rPr>
                <w:t>Bendsen</w:t>
              </w:r>
              <w:r w:rsidR="007E4C78" w:rsidRPr="007E4C78">
                <w:rPr>
                  <w:rFonts w:asciiTheme="minorHAnsi" w:hAnsiTheme="minorHAnsi"/>
                  <w:i/>
                  <w:noProof/>
                </w:rPr>
                <w:t xml:space="preserve"> et al.</w:t>
              </w:r>
              <w:r w:rsidR="007E4C78">
                <w:rPr>
                  <w:rFonts w:asciiTheme="minorHAnsi" w:hAnsiTheme="minorHAnsi"/>
                  <w:noProof/>
                </w:rPr>
                <w:t>, 2011</w:t>
              </w:r>
            </w:hyperlink>
            <w:r w:rsidR="007E4C78">
              <w:rPr>
                <w:rFonts w:asciiTheme="minorHAnsi" w:hAnsiTheme="minorHAnsi"/>
                <w:noProof/>
              </w:rPr>
              <w:t>)</w:t>
            </w:r>
            <w:r>
              <w:rPr>
                <w:rFonts w:asciiTheme="minorHAnsi" w:hAnsiTheme="minorHAnsi"/>
              </w:rPr>
              <w:fldChar w:fldCharType="end"/>
            </w:r>
          </w:p>
        </w:tc>
        <w:tc>
          <w:tcPr>
            <w:tcW w:w="1560" w:type="dxa"/>
          </w:tcPr>
          <w:p w14:paraId="1B4BC28C" w14:textId="77777777" w:rsidR="00721DD5" w:rsidRDefault="00721DD5" w:rsidP="004C377B">
            <w:pPr>
              <w:rPr>
                <w:rFonts w:ascii="Calibri" w:hAnsi="Calibri"/>
                <w:color w:val="000000"/>
              </w:rPr>
            </w:pPr>
            <w:r>
              <w:rPr>
                <w:rFonts w:ascii="Calibri" w:hAnsi="Calibri"/>
                <w:color w:val="000000"/>
              </w:rPr>
              <w:t xml:space="preserve">Randomised, double blind, parallel </w:t>
            </w:r>
          </w:p>
          <w:p w14:paraId="44734688" w14:textId="77777777" w:rsidR="00721DD5" w:rsidRPr="00A52B27" w:rsidRDefault="00721DD5" w:rsidP="004C377B">
            <w:pPr>
              <w:rPr>
                <w:rFonts w:asciiTheme="minorHAnsi" w:hAnsiTheme="minorHAnsi"/>
              </w:rPr>
            </w:pPr>
          </w:p>
        </w:tc>
        <w:tc>
          <w:tcPr>
            <w:tcW w:w="2835" w:type="dxa"/>
          </w:tcPr>
          <w:p w14:paraId="1565A8CC" w14:textId="77777777" w:rsidR="00721DD5" w:rsidRPr="00A52B27" w:rsidRDefault="00721DD5" w:rsidP="004C377B">
            <w:pPr>
              <w:rPr>
                <w:rFonts w:asciiTheme="minorHAnsi" w:hAnsiTheme="minorHAnsi"/>
              </w:rPr>
            </w:pPr>
            <w:r w:rsidRPr="00A52B27">
              <w:rPr>
                <w:rFonts w:asciiTheme="minorHAnsi" w:hAnsiTheme="minorHAnsi"/>
              </w:rPr>
              <w:t>Examine the effect of industrially produced TFA on the liver and abdominal region in TFA depleted overweight post-menopausal women. Secondary outcome was to confirm previous findings of the effects of TFA on blood lipids</w:t>
            </w:r>
          </w:p>
        </w:tc>
        <w:tc>
          <w:tcPr>
            <w:tcW w:w="1701" w:type="dxa"/>
          </w:tcPr>
          <w:p w14:paraId="78096855" w14:textId="577D3439" w:rsidR="00721DD5" w:rsidRDefault="00721DD5" w:rsidP="004C377B">
            <w:pPr>
              <w:rPr>
                <w:rFonts w:ascii="Calibri" w:hAnsi="Calibri"/>
                <w:color w:val="000000"/>
              </w:rPr>
            </w:pPr>
            <w:r>
              <w:rPr>
                <w:rFonts w:ascii="Calibri" w:hAnsi="Calibri"/>
                <w:color w:val="000000"/>
              </w:rPr>
              <w:t>Initial: 5</w:t>
            </w:r>
            <w:r w:rsidR="00F77218">
              <w:rPr>
                <w:rFonts w:ascii="Calibri" w:hAnsi="Calibri"/>
                <w:color w:val="000000"/>
              </w:rPr>
              <w:t>2</w:t>
            </w:r>
            <w:r>
              <w:rPr>
                <w:rFonts w:ascii="Calibri" w:hAnsi="Calibri"/>
                <w:color w:val="000000"/>
              </w:rPr>
              <w:t>, final: 49</w:t>
            </w:r>
          </w:p>
          <w:p w14:paraId="1BF476FF" w14:textId="77777777" w:rsidR="00721DD5" w:rsidRDefault="00721DD5" w:rsidP="004C377B">
            <w:pPr>
              <w:rPr>
                <w:rFonts w:ascii="Calibri" w:hAnsi="Calibri"/>
                <w:color w:val="000000"/>
              </w:rPr>
            </w:pPr>
            <w:r>
              <w:rPr>
                <w:rFonts w:ascii="Calibri" w:hAnsi="Calibri"/>
                <w:color w:val="000000"/>
              </w:rPr>
              <w:t xml:space="preserve">Reason for loss: </w:t>
            </w:r>
          </w:p>
          <w:p w14:paraId="0C85E0B1" w14:textId="77777777" w:rsidR="00721DD5" w:rsidRDefault="00721DD5" w:rsidP="004C377B">
            <w:pPr>
              <w:rPr>
                <w:rFonts w:ascii="Calibri" w:hAnsi="Calibri"/>
                <w:color w:val="000000"/>
              </w:rPr>
            </w:pPr>
            <w:r>
              <w:rPr>
                <w:rFonts w:ascii="Calibri" w:hAnsi="Calibri"/>
                <w:color w:val="000000"/>
              </w:rPr>
              <w:t>lack of time (n = 2), felt medicalised (n = 1)</w:t>
            </w:r>
          </w:p>
          <w:p w14:paraId="0709A7CB" w14:textId="77777777" w:rsidR="00721DD5" w:rsidRPr="00A52B27" w:rsidRDefault="00721DD5" w:rsidP="004C377B">
            <w:pPr>
              <w:rPr>
                <w:rFonts w:asciiTheme="minorHAnsi" w:hAnsiTheme="minorHAnsi"/>
              </w:rPr>
            </w:pPr>
          </w:p>
        </w:tc>
        <w:tc>
          <w:tcPr>
            <w:tcW w:w="1559" w:type="dxa"/>
          </w:tcPr>
          <w:p w14:paraId="1876C0C9" w14:textId="1526E927" w:rsidR="00721DD5" w:rsidRDefault="00721DD5" w:rsidP="004C377B">
            <w:pPr>
              <w:rPr>
                <w:rFonts w:ascii="Calibri" w:hAnsi="Calibri"/>
                <w:color w:val="000000"/>
              </w:rPr>
            </w:pPr>
            <w:r>
              <w:rPr>
                <w:rFonts w:ascii="Calibri" w:hAnsi="Calibri"/>
                <w:color w:val="000000"/>
              </w:rPr>
              <w:t xml:space="preserve">100% female, post-menopausal, </w:t>
            </w:r>
            <w:r w:rsidR="00B7582E">
              <w:rPr>
                <w:rFonts w:ascii="Calibri" w:hAnsi="Calibri"/>
                <w:color w:val="000000"/>
              </w:rPr>
              <w:t xml:space="preserve">40-70 years, </w:t>
            </w:r>
            <w:r>
              <w:rPr>
                <w:rFonts w:ascii="Calibri" w:hAnsi="Calibri"/>
                <w:color w:val="000000"/>
              </w:rPr>
              <w:t xml:space="preserve">iTFA depleted </w:t>
            </w:r>
          </w:p>
          <w:p w14:paraId="1ECE8EAD" w14:textId="77777777" w:rsidR="00721DD5" w:rsidRPr="00A52B27" w:rsidRDefault="00721DD5" w:rsidP="004C377B">
            <w:pPr>
              <w:rPr>
                <w:rFonts w:asciiTheme="minorHAnsi" w:hAnsiTheme="minorHAnsi"/>
              </w:rPr>
            </w:pPr>
          </w:p>
        </w:tc>
        <w:tc>
          <w:tcPr>
            <w:tcW w:w="2126" w:type="dxa"/>
          </w:tcPr>
          <w:p w14:paraId="75444A67" w14:textId="77777777" w:rsidR="00721DD5" w:rsidRDefault="00721DD5" w:rsidP="004C377B">
            <w:pPr>
              <w:rPr>
                <w:rFonts w:ascii="Calibri" w:hAnsi="Calibri"/>
                <w:color w:val="000000"/>
              </w:rPr>
            </w:pPr>
            <w:r>
              <w:rPr>
                <w:rFonts w:ascii="Calibri" w:hAnsi="Calibri"/>
                <w:color w:val="000000"/>
              </w:rPr>
              <w:t>15.7g/day industrially produced TFA</w:t>
            </w:r>
          </w:p>
          <w:p w14:paraId="57E73D2A" w14:textId="77777777" w:rsidR="00721DD5" w:rsidRPr="00C41C47" w:rsidRDefault="00721DD5" w:rsidP="004C377B">
            <w:pPr>
              <w:rPr>
                <w:rFonts w:ascii="Calibri" w:hAnsi="Calibri"/>
                <w:color w:val="000000"/>
              </w:rPr>
            </w:pPr>
          </w:p>
        </w:tc>
        <w:tc>
          <w:tcPr>
            <w:tcW w:w="2977" w:type="dxa"/>
          </w:tcPr>
          <w:p w14:paraId="5D2255E3" w14:textId="6D68D122" w:rsidR="00721DD5" w:rsidRPr="00A52B27" w:rsidRDefault="00721DD5" w:rsidP="004C377B">
            <w:pPr>
              <w:rPr>
                <w:rFonts w:asciiTheme="minorHAnsi" w:hAnsiTheme="minorHAnsi"/>
              </w:rPr>
            </w:pPr>
            <w:r>
              <w:rPr>
                <w:rFonts w:ascii="Calibri" w:hAnsi="Calibri"/>
                <w:color w:val="000000"/>
              </w:rPr>
              <w:t>Oil included in carrot bread rolls of which participants consumed 2 per day which equalled 26g / day of test fat and total of 2500k</w:t>
            </w:r>
            <w:r w:rsidR="00A33175">
              <w:rPr>
                <w:rFonts w:ascii="Calibri" w:hAnsi="Calibri"/>
                <w:color w:val="000000"/>
              </w:rPr>
              <w:t>J</w:t>
            </w:r>
            <w:r>
              <w:rPr>
                <w:rFonts w:ascii="Calibri" w:hAnsi="Calibri"/>
                <w:color w:val="000000"/>
              </w:rPr>
              <w:t xml:space="preserve"> (7% energy protein, 41% energy fat and 51% energy carbohydrate). The </w:t>
            </w:r>
            <w:r w:rsidR="00F77218">
              <w:rPr>
                <w:rFonts w:ascii="Calibri" w:hAnsi="Calibri"/>
                <w:color w:val="000000"/>
              </w:rPr>
              <w:t xml:space="preserve">16 week </w:t>
            </w:r>
            <w:r>
              <w:rPr>
                <w:rFonts w:ascii="Calibri" w:hAnsi="Calibri"/>
                <w:color w:val="000000"/>
              </w:rPr>
              <w:t>program was isocaloric and therefore food items from their habitual diet were substituted.</w:t>
            </w:r>
          </w:p>
        </w:tc>
        <w:tc>
          <w:tcPr>
            <w:tcW w:w="1984" w:type="dxa"/>
          </w:tcPr>
          <w:p w14:paraId="0945D94F" w14:textId="77777777" w:rsidR="00721DD5" w:rsidRPr="00A52B27" w:rsidRDefault="00721DD5" w:rsidP="004C377B">
            <w:pPr>
              <w:rPr>
                <w:rFonts w:asciiTheme="minorHAnsi" w:hAnsiTheme="minorHAnsi"/>
              </w:rPr>
            </w:pPr>
            <w:r>
              <w:rPr>
                <w:rFonts w:asciiTheme="minorHAnsi" w:hAnsiTheme="minorHAnsi"/>
              </w:rPr>
              <w:t xml:space="preserve">Subjects recruited from a prior 12 week weight loss intervention. Despite intentions, both control and TFA groups lost weight during intervention (mean 1.1kg). </w:t>
            </w:r>
          </w:p>
        </w:tc>
      </w:tr>
      <w:tr w:rsidR="00721DD5" w:rsidRPr="00A52B27" w14:paraId="7A461C4E" w14:textId="77777777" w:rsidTr="004C377B">
        <w:tc>
          <w:tcPr>
            <w:tcW w:w="1418" w:type="dxa"/>
          </w:tcPr>
          <w:p w14:paraId="5677DF2D" w14:textId="244CBABF" w:rsidR="00721DD5" w:rsidRPr="00A52B27" w:rsidRDefault="00721DD5" w:rsidP="007E4C78">
            <w:pPr>
              <w:rPr>
                <w:rFonts w:asciiTheme="minorHAnsi" w:hAnsiTheme="minorHAnsi"/>
              </w:rPr>
            </w:pPr>
            <w:r>
              <w:rPr>
                <w:rFonts w:asciiTheme="minorHAnsi" w:hAnsiTheme="minorHAnsi"/>
              </w:rPr>
              <w:fldChar w:fldCharType="begin">
                <w:fldData xml:space="preserve">PEVuZE5vdGU+PENpdGU+PEF1dGhvcj5HYWdsaWFyZGk8L0F1dGhvcj48WWVhcj4yMDEwPC9ZZWFy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</w:fldData>
              </w:fldChar>
            </w:r>
            <w:r w:rsidR="007E4C78">
              <w:rPr>
                <w:rFonts w:asciiTheme="minorHAnsi" w:hAnsiTheme="minorHAnsi"/>
              </w:rPr>
              <w:instrText xml:space="preserve"> ADDIN EN.CITE </w:instrText>
            </w:r>
            <w:r w:rsidR="007E4C78">
              <w:rPr>
                <w:rFonts w:asciiTheme="minorHAnsi" w:hAnsiTheme="minorHAnsi"/>
              </w:rPr>
              <w:fldChar w:fldCharType="begin">
                <w:fldData xml:space="preserve">PEVuZE5vdGU+PENpdGU+PEF1dGhvcj5HYWdsaWFyZGk8L0F1dGhvcj48WWVhcj4yMDEwPC9ZZWFy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</w:fldData>
              </w:fldChar>
            </w:r>
            <w:r w:rsidR="007E4C78">
              <w:rPr>
                <w:rFonts w:asciiTheme="minorHAnsi" w:hAnsiTheme="minorHAnsi"/>
              </w:rPr>
              <w:instrText xml:space="preserve"> ADDIN EN.CITE.DATA </w:instrText>
            </w:r>
            <w:r w:rsidR="007E4C78">
              <w:rPr>
                <w:rFonts w:asciiTheme="minorHAnsi" w:hAnsiTheme="minorHAnsi"/>
              </w:rPr>
            </w:r>
            <w:r w:rsidR="007E4C78">
              <w:rPr>
                <w:rFonts w:asciiTheme="minorHAnsi" w:hAnsiTheme="minorHAnsi"/>
              </w:rPr>
              <w:fldChar w:fldCharType="end"/>
            </w:r>
            <w:r>
              <w:rPr>
                <w:rFonts w:asciiTheme="minorHAnsi" w:hAnsiTheme="minorHAnsi"/>
              </w:rPr>
            </w:r>
            <w:r>
              <w:rPr>
                <w:rFonts w:asciiTheme="minorHAnsi" w:hAnsiTheme="minorHAnsi"/>
              </w:rPr>
              <w:fldChar w:fldCharType="separate"/>
            </w:r>
            <w:r w:rsidR="007E4C78">
              <w:rPr>
                <w:rFonts w:asciiTheme="minorHAnsi" w:hAnsiTheme="minorHAnsi"/>
                <w:noProof/>
              </w:rPr>
              <w:t>(</w:t>
            </w:r>
            <w:hyperlink w:anchor="_ENREF_7" w:tooltip="Gagliardi, 2010 #28" w:history="1">
              <w:r w:rsidR="007E4C78">
                <w:rPr>
                  <w:rFonts w:asciiTheme="minorHAnsi" w:hAnsiTheme="minorHAnsi"/>
                  <w:noProof/>
                </w:rPr>
                <w:t>Gagliardi</w:t>
              </w:r>
              <w:r w:rsidR="007E4C78" w:rsidRPr="007E4C78">
                <w:rPr>
                  <w:rFonts w:asciiTheme="minorHAnsi" w:hAnsiTheme="minorHAnsi"/>
                  <w:i/>
                  <w:noProof/>
                </w:rPr>
                <w:t xml:space="preserve"> et al.</w:t>
              </w:r>
              <w:r w:rsidR="007E4C78">
                <w:rPr>
                  <w:rFonts w:asciiTheme="minorHAnsi" w:hAnsiTheme="minorHAnsi"/>
                  <w:noProof/>
                </w:rPr>
                <w:t>, 2010</w:t>
              </w:r>
            </w:hyperlink>
            <w:r w:rsidR="007E4C78">
              <w:rPr>
                <w:rFonts w:asciiTheme="minorHAnsi" w:hAnsiTheme="minorHAnsi"/>
                <w:noProof/>
              </w:rPr>
              <w:t>)</w:t>
            </w:r>
            <w:r>
              <w:rPr>
                <w:rFonts w:asciiTheme="minorHAnsi" w:hAnsiTheme="minorHAnsi"/>
              </w:rPr>
              <w:fldChar w:fldCharType="end"/>
            </w:r>
          </w:p>
        </w:tc>
        <w:tc>
          <w:tcPr>
            <w:tcW w:w="1560" w:type="dxa"/>
          </w:tcPr>
          <w:p w14:paraId="4FB99E7C" w14:textId="7949543B" w:rsidR="00721DD5" w:rsidRDefault="00721DD5" w:rsidP="004C377B">
            <w:pPr>
              <w:rPr>
                <w:rFonts w:ascii="Calibri" w:hAnsi="Calibri"/>
                <w:color w:val="000000"/>
              </w:rPr>
            </w:pPr>
            <w:r>
              <w:rPr>
                <w:rFonts w:ascii="Calibri" w:hAnsi="Calibri"/>
                <w:color w:val="000000"/>
              </w:rPr>
              <w:t xml:space="preserve">Randomised, single blind </w:t>
            </w:r>
            <w:r w:rsidR="00F77218">
              <w:rPr>
                <w:rFonts w:ascii="Calibri" w:hAnsi="Calibri"/>
                <w:color w:val="000000"/>
              </w:rPr>
              <w:t>parallel</w:t>
            </w:r>
          </w:p>
          <w:p w14:paraId="1F01CC6C" w14:textId="77777777" w:rsidR="00721DD5" w:rsidRPr="00A52B27" w:rsidRDefault="00721DD5" w:rsidP="004C377B">
            <w:pPr>
              <w:rPr>
                <w:rFonts w:asciiTheme="minorHAnsi" w:hAnsiTheme="minorHAnsi"/>
              </w:rPr>
            </w:pPr>
          </w:p>
        </w:tc>
        <w:tc>
          <w:tcPr>
            <w:tcW w:w="2835" w:type="dxa"/>
          </w:tcPr>
          <w:p w14:paraId="230C08C1" w14:textId="054B0E53" w:rsidR="00721DD5" w:rsidRPr="00AC71A7" w:rsidRDefault="00721DD5" w:rsidP="00721DD5">
            <w:pPr>
              <w:rPr>
                <w:rFonts w:ascii="Calibri" w:hAnsi="Calibri"/>
                <w:color w:val="000000"/>
              </w:rPr>
            </w:pPr>
            <w:r>
              <w:rPr>
                <w:rFonts w:ascii="Calibri" w:hAnsi="Calibri"/>
                <w:color w:val="000000"/>
              </w:rPr>
              <w:t>Examine the effect of daily servings of butter, no TFA margarine or plant sterol margarine on lipids, apol</w:t>
            </w:r>
            <w:r w:rsidR="00A33175">
              <w:rPr>
                <w:rFonts w:ascii="Calibri" w:hAnsi="Calibri"/>
                <w:color w:val="000000"/>
              </w:rPr>
              <w:t>i</w:t>
            </w:r>
            <w:r>
              <w:rPr>
                <w:rFonts w:ascii="Calibri" w:hAnsi="Calibri"/>
                <w:color w:val="000000"/>
              </w:rPr>
              <w:t>poproteins, biomarkers of inflammation and endothelial dysfunction and the transfer of lipids to HDL particles in those with metabolic syndrome.</w:t>
            </w:r>
          </w:p>
        </w:tc>
        <w:tc>
          <w:tcPr>
            <w:tcW w:w="1701" w:type="dxa"/>
          </w:tcPr>
          <w:p w14:paraId="1FB88C76" w14:textId="77777777" w:rsidR="00721DD5" w:rsidRPr="00A52B27" w:rsidRDefault="00721DD5" w:rsidP="004C377B">
            <w:pPr>
              <w:rPr>
                <w:rFonts w:asciiTheme="minorHAnsi" w:hAnsiTheme="minorHAnsi"/>
              </w:rPr>
            </w:pPr>
            <w:r>
              <w:rPr>
                <w:rFonts w:asciiTheme="minorHAnsi" w:hAnsiTheme="minorHAnsi"/>
              </w:rPr>
              <w:t xml:space="preserve">Initial: 75 final: 53. Reason for loss: </w:t>
            </w:r>
          </w:p>
          <w:p w14:paraId="05F15520" w14:textId="77777777" w:rsidR="00721DD5" w:rsidRPr="0061717B" w:rsidRDefault="00721DD5" w:rsidP="004C377B">
            <w:pPr>
              <w:rPr>
                <w:rFonts w:ascii="Calibri" w:hAnsi="Calibri"/>
                <w:color w:val="000000"/>
              </w:rPr>
            </w:pPr>
            <w:r>
              <w:rPr>
                <w:rFonts w:ascii="Calibri" w:hAnsi="Calibri"/>
                <w:color w:val="000000"/>
              </w:rPr>
              <w:t xml:space="preserve">22 excluded or dropped out. Primary reason was self-reported noncompliance. </w:t>
            </w:r>
          </w:p>
        </w:tc>
        <w:tc>
          <w:tcPr>
            <w:tcW w:w="1559" w:type="dxa"/>
          </w:tcPr>
          <w:p w14:paraId="165B6054" w14:textId="77777777" w:rsidR="00721DD5" w:rsidRPr="00A52B27" w:rsidRDefault="00721DD5" w:rsidP="004C377B">
            <w:pPr>
              <w:rPr>
                <w:rFonts w:asciiTheme="minorHAnsi" w:hAnsiTheme="minorHAnsi"/>
              </w:rPr>
            </w:pPr>
            <w:r>
              <w:rPr>
                <w:rFonts w:asciiTheme="minorHAnsi" w:hAnsiTheme="minorHAnsi"/>
              </w:rPr>
              <w:t xml:space="preserve">62.3% female, 47.4 years +/1 9.4, </w:t>
            </w:r>
          </w:p>
          <w:p w14:paraId="4A8B36BB" w14:textId="77777777" w:rsidR="00721DD5" w:rsidRDefault="00721DD5" w:rsidP="004C377B">
            <w:pPr>
              <w:rPr>
                <w:rFonts w:ascii="Calibri" w:hAnsi="Calibri"/>
                <w:color w:val="000000"/>
              </w:rPr>
            </w:pPr>
            <w:r>
              <w:rPr>
                <w:rFonts w:ascii="Calibri" w:hAnsi="Calibri"/>
                <w:color w:val="000000"/>
              </w:rPr>
              <w:t xml:space="preserve">metabolic syndrome </w:t>
            </w:r>
          </w:p>
          <w:p w14:paraId="59BF70F5" w14:textId="77777777" w:rsidR="00721DD5" w:rsidRPr="00A52B27" w:rsidRDefault="00721DD5" w:rsidP="004C377B">
            <w:pPr>
              <w:rPr>
                <w:rFonts w:asciiTheme="minorHAnsi" w:hAnsiTheme="minorHAnsi"/>
              </w:rPr>
            </w:pPr>
          </w:p>
        </w:tc>
        <w:tc>
          <w:tcPr>
            <w:tcW w:w="2126" w:type="dxa"/>
          </w:tcPr>
          <w:p w14:paraId="7CC3DC92" w14:textId="77777777" w:rsidR="00B7582E" w:rsidRDefault="00721DD5" w:rsidP="004C377B">
            <w:pPr>
              <w:rPr>
                <w:rFonts w:ascii="Calibri" w:hAnsi="Calibri"/>
                <w:color w:val="000000"/>
              </w:rPr>
            </w:pPr>
            <w:r>
              <w:rPr>
                <w:rFonts w:ascii="Calibri" w:hAnsi="Calibri"/>
                <w:color w:val="000000"/>
              </w:rPr>
              <w:t xml:space="preserve">Butter - TFA: 0.617, Non trans margarine TFA: 0.067, </w:t>
            </w:r>
          </w:p>
          <w:p w14:paraId="205D5CB8" w14:textId="00F1B5B8" w:rsidR="00721DD5" w:rsidRPr="0061717B" w:rsidRDefault="00721DD5" w:rsidP="004C377B">
            <w:pPr>
              <w:rPr>
                <w:rFonts w:ascii="Calibri" w:hAnsi="Calibri"/>
                <w:color w:val="000000"/>
              </w:rPr>
            </w:pPr>
            <w:r>
              <w:rPr>
                <w:rFonts w:ascii="Calibri" w:hAnsi="Calibri"/>
                <w:color w:val="000000"/>
              </w:rPr>
              <w:t>Plant sterol - TFA: 0.048</w:t>
            </w:r>
          </w:p>
        </w:tc>
        <w:tc>
          <w:tcPr>
            <w:tcW w:w="2977" w:type="dxa"/>
          </w:tcPr>
          <w:p w14:paraId="38BAC008" w14:textId="0D31605C" w:rsidR="00721DD5" w:rsidRPr="00A52B27" w:rsidRDefault="00721DD5" w:rsidP="004C377B">
            <w:pPr>
              <w:rPr>
                <w:rFonts w:asciiTheme="minorHAnsi" w:hAnsiTheme="minorHAnsi"/>
              </w:rPr>
            </w:pPr>
            <w:r>
              <w:rPr>
                <w:rFonts w:ascii="Calibri" w:hAnsi="Calibri"/>
                <w:color w:val="000000"/>
              </w:rPr>
              <w:t>Subjects continued regular diet and activity in the free living state</w:t>
            </w:r>
            <w:r w:rsidR="00F77218">
              <w:rPr>
                <w:rFonts w:ascii="Calibri" w:hAnsi="Calibri"/>
                <w:color w:val="000000"/>
              </w:rPr>
              <w:t xml:space="preserve"> for the 5 week intervention period</w:t>
            </w:r>
            <w:r>
              <w:rPr>
                <w:rFonts w:ascii="Calibri" w:hAnsi="Calibri"/>
                <w:color w:val="000000"/>
              </w:rPr>
              <w:t>. Spreads were provided in daily packages for use. Spreads provided approximately equal amount of total lipids (12.6-12.9g/day) and calories.</w:t>
            </w:r>
          </w:p>
        </w:tc>
        <w:tc>
          <w:tcPr>
            <w:tcW w:w="1984" w:type="dxa"/>
          </w:tcPr>
          <w:p w14:paraId="6F65CDCB" w14:textId="77777777" w:rsidR="00721DD5" w:rsidRDefault="00721DD5" w:rsidP="004C377B">
            <w:pPr>
              <w:rPr>
                <w:rFonts w:ascii="Calibri" w:hAnsi="Calibri"/>
                <w:color w:val="000000"/>
              </w:rPr>
            </w:pPr>
            <w:r>
              <w:rPr>
                <w:rFonts w:ascii="Calibri" w:hAnsi="Calibri"/>
                <w:color w:val="000000"/>
              </w:rPr>
              <w:t>SFA was the outcome of interest and therefore the major difference between groups is the intake of SFA. Little difference in absolute quantity of TFA between groups.</w:t>
            </w:r>
          </w:p>
          <w:p w14:paraId="2F94CB40" w14:textId="77777777" w:rsidR="00721DD5" w:rsidRPr="00A52B27" w:rsidRDefault="00721DD5" w:rsidP="004C377B">
            <w:pPr>
              <w:rPr>
                <w:rFonts w:asciiTheme="minorHAnsi" w:hAnsiTheme="minorHAnsi"/>
              </w:rPr>
            </w:pPr>
          </w:p>
        </w:tc>
      </w:tr>
      <w:tr w:rsidR="00721DD5" w:rsidRPr="00A52B27" w14:paraId="1E642927" w14:textId="77777777" w:rsidTr="004C377B">
        <w:tc>
          <w:tcPr>
            <w:tcW w:w="1418" w:type="dxa"/>
          </w:tcPr>
          <w:p w14:paraId="6EB8D62B" w14:textId="7D4BDE96" w:rsidR="00721DD5" w:rsidRPr="00A52B27" w:rsidRDefault="00721DD5" w:rsidP="007E4C78">
            <w:pPr>
              <w:rPr>
                <w:rFonts w:asciiTheme="minorHAnsi" w:hAnsiTheme="minorHAnsi"/>
              </w:rPr>
            </w:pPr>
            <w:r>
              <w:rPr>
                <w:rFonts w:asciiTheme="minorHAnsi" w:hAnsiTheme="minorHAnsi"/>
              </w:rPr>
              <w:fldChar w:fldCharType="begin">
                <w:fldData xml:space="preserve">PEVuZE5vdGU+PENpdGU+PEF1dGhvcj5Kb3NlcGg8L0F1dGhvcj48WWVhcj4yMDExPC9ZZWFyPjxS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</w:fldData>
              </w:fldChar>
            </w:r>
            <w:r w:rsidR="007E4C78">
              <w:rPr>
                <w:rFonts w:asciiTheme="minorHAnsi" w:hAnsiTheme="minorHAnsi"/>
              </w:rPr>
              <w:instrText xml:space="preserve"> ADDIN EN.CITE </w:instrText>
            </w:r>
            <w:r w:rsidR="007E4C78">
              <w:rPr>
                <w:rFonts w:asciiTheme="minorHAnsi" w:hAnsiTheme="minorHAnsi"/>
              </w:rPr>
              <w:fldChar w:fldCharType="begin">
                <w:fldData xml:space="preserve">PEVuZE5vdGU+PENpdGU+PEF1dGhvcj5Kb3NlcGg8L0F1dGhvcj48WWVhcj4yMDExPC9ZZWFyPjxS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</w:fldData>
              </w:fldChar>
            </w:r>
            <w:r w:rsidR="007E4C78">
              <w:rPr>
                <w:rFonts w:asciiTheme="minorHAnsi" w:hAnsiTheme="minorHAnsi"/>
              </w:rPr>
              <w:instrText xml:space="preserve"> ADDIN EN.CITE.DATA </w:instrText>
            </w:r>
            <w:r w:rsidR="007E4C78">
              <w:rPr>
                <w:rFonts w:asciiTheme="minorHAnsi" w:hAnsiTheme="minorHAnsi"/>
              </w:rPr>
            </w:r>
            <w:r w:rsidR="007E4C78">
              <w:rPr>
                <w:rFonts w:asciiTheme="minorHAnsi" w:hAnsiTheme="minorHAnsi"/>
              </w:rPr>
              <w:fldChar w:fldCharType="end"/>
            </w:r>
            <w:r>
              <w:rPr>
                <w:rFonts w:asciiTheme="minorHAnsi" w:hAnsiTheme="minorHAnsi"/>
              </w:rPr>
            </w:r>
            <w:r>
              <w:rPr>
                <w:rFonts w:asciiTheme="minorHAnsi" w:hAnsiTheme="minorHAnsi"/>
              </w:rPr>
              <w:fldChar w:fldCharType="separate"/>
            </w:r>
            <w:r w:rsidR="007E4C78">
              <w:rPr>
                <w:rFonts w:asciiTheme="minorHAnsi" w:hAnsiTheme="minorHAnsi"/>
                <w:noProof/>
              </w:rPr>
              <w:t>(</w:t>
            </w:r>
            <w:hyperlink w:anchor="_ENREF_8" w:tooltip="Joseph, 2011 #21" w:history="1">
              <w:r w:rsidR="007E4C78">
                <w:rPr>
                  <w:rFonts w:asciiTheme="minorHAnsi" w:hAnsiTheme="minorHAnsi"/>
                  <w:noProof/>
                </w:rPr>
                <w:t>Joseph</w:t>
              </w:r>
              <w:r w:rsidR="007E4C78" w:rsidRPr="007E4C78">
                <w:rPr>
                  <w:rFonts w:asciiTheme="minorHAnsi" w:hAnsiTheme="minorHAnsi"/>
                  <w:i/>
                  <w:noProof/>
                </w:rPr>
                <w:t xml:space="preserve"> et al.</w:t>
              </w:r>
              <w:r w:rsidR="007E4C78">
                <w:rPr>
                  <w:rFonts w:asciiTheme="minorHAnsi" w:hAnsiTheme="minorHAnsi"/>
                  <w:noProof/>
                </w:rPr>
                <w:t>, 2011</w:t>
              </w:r>
            </w:hyperlink>
            <w:r w:rsidR="007E4C78">
              <w:rPr>
                <w:rFonts w:asciiTheme="minorHAnsi" w:hAnsiTheme="minorHAnsi"/>
                <w:noProof/>
              </w:rPr>
              <w:t>)</w:t>
            </w:r>
            <w:r>
              <w:rPr>
                <w:rFonts w:asciiTheme="minorHAnsi" w:hAnsiTheme="minorHAnsi"/>
              </w:rPr>
              <w:fldChar w:fldCharType="end"/>
            </w:r>
          </w:p>
        </w:tc>
        <w:tc>
          <w:tcPr>
            <w:tcW w:w="1560" w:type="dxa"/>
          </w:tcPr>
          <w:p w14:paraId="43FD16F3" w14:textId="77777777" w:rsidR="00721DD5" w:rsidRDefault="00721DD5" w:rsidP="004C377B">
            <w:pPr>
              <w:rPr>
                <w:rFonts w:ascii="Calibri" w:hAnsi="Calibri"/>
                <w:color w:val="000000"/>
              </w:rPr>
            </w:pPr>
            <w:r>
              <w:rPr>
                <w:rFonts w:ascii="Calibri" w:hAnsi="Calibri"/>
                <w:color w:val="000000"/>
              </w:rPr>
              <w:t>Randomised, double blinded, crossover</w:t>
            </w:r>
          </w:p>
          <w:p w14:paraId="5F662E55" w14:textId="77777777" w:rsidR="00721DD5" w:rsidRPr="00A52B27" w:rsidRDefault="00721DD5" w:rsidP="004C377B">
            <w:pPr>
              <w:rPr>
                <w:rFonts w:asciiTheme="minorHAnsi" w:hAnsiTheme="minorHAnsi"/>
              </w:rPr>
            </w:pPr>
          </w:p>
        </w:tc>
        <w:tc>
          <w:tcPr>
            <w:tcW w:w="2835" w:type="dxa"/>
          </w:tcPr>
          <w:p w14:paraId="6E0C6CB6" w14:textId="77777777" w:rsidR="00721DD5" w:rsidRDefault="00721DD5" w:rsidP="004C377B">
            <w:pPr>
              <w:rPr>
                <w:rFonts w:ascii="Calibri" w:hAnsi="Calibri"/>
                <w:color w:val="000000"/>
              </w:rPr>
            </w:pPr>
            <w:r>
              <w:rPr>
                <w:rFonts w:ascii="Calibri" w:hAnsi="Calibri"/>
                <w:color w:val="000000"/>
              </w:rPr>
              <w:t>Evaluate the effectiveness of 2 forms of CLA in modulating body weight and body composition, as well as blood lipids, in overweight hyperlipidaemia men in a free living environment</w:t>
            </w:r>
          </w:p>
          <w:p w14:paraId="6DB3694A" w14:textId="77777777" w:rsidR="00721DD5" w:rsidRPr="00A52B27" w:rsidRDefault="00721DD5" w:rsidP="004C377B">
            <w:pPr>
              <w:rPr>
                <w:rFonts w:asciiTheme="minorHAnsi" w:hAnsiTheme="minorHAnsi"/>
              </w:rPr>
            </w:pPr>
          </w:p>
        </w:tc>
        <w:tc>
          <w:tcPr>
            <w:tcW w:w="1701" w:type="dxa"/>
          </w:tcPr>
          <w:p w14:paraId="16DB40BC" w14:textId="77777777" w:rsidR="00721DD5" w:rsidRPr="00A52B27" w:rsidRDefault="00721DD5" w:rsidP="004C377B">
            <w:pPr>
              <w:rPr>
                <w:rFonts w:asciiTheme="minorHAnsi" w:hAnsiTheme="minorHAnsi"/>
              </w:rPr>
            </w:pPr>
            <w:r>
              <w:rPr>
                <w:rFonts w:asciiTheme="minorHAnsi" w:hAnsiTheme="minorHAnsi"/>
              </w:rPr>
              <w:t xml:space="preserve">Initial: 36 final: 27 . Reason for loss: </w:t>
            </w:r>
          </w:p>
          <w:p w14:paraId="744F21B8" w14:textId="77777777" w:rsidR="00721DD5" w:rsidRDefault="00721DD5" w:rsidP="004C377B">
            <w:pPr>
              <w:rPr>
                <w:rFonts w:ascii="Calibri" w:hAnsi="Calibri"/>
                <w:color w:val="000000"/>
              </w:rPr>
            </w:pPr>
            <w:r>
              <w:rPr>
                <w:rFonts w:ascii="Calibri" w:hAnsi="Calibri"/>
                <w:color w:val="000000"/>
              </w:rPr>
              <w:t>Unrelated to the protocol  (n = 8) mononucleosis (n = 1)</w:t>
            </w:r>
          </w:p>
          <w:p w14:paraId="1ACD7D3E" w14:textId="77777777" w:rsidR="00721DD5" w:rsidRPr="00A52B27" w:rsidRDefault="00721DD5" w:rsidP="004C377B">
            <w:pPr>
              <w:rPr>
                <w:rFonts w:asciiTheme="minorHAnsi" w:hAnsiTheme="minorHAnsi"/>
              </w:rPr>
            </w:pPr>
          </w:p>
          <w:p w14:paraId="584A6E7E" w14:textId="77777777" w:rsidR="00721DD5" w:rsidRPr="00A52B27" w:rsidRDefault="00721DD5" w:rsidP="004C377B">
            <w:pPr>
              <w:rPr>
                <w:rFonts w:asciiTheme="minorHAnsi" w:hAnsiTheme="minorHAnsi"/>
              </w:rPr>
            </w:pPr>
          </w:p>
        </w:tc>
        <w:tc>
          <w:tcPr>
            <w:tcW w:w="1559" w:type="dxa"/>
          </w:tcPr>
          <w:p w14:paraId="3A7DAFBD" w14:textId="77777777" w:rsidR="00721DD5" w:rsidRPr="00A52B27" w:rsidRDefault="00721DD5" w:rsidP="004C377B">
            <w:pPr>
              <w:rPr>
                <w:rFonts w:asciiTheme="minorHAnsi" w:hAnsiTheme="minorHAnsi"/>
              </w:rPr>
            </w:pPr>
            <w:r>
              <w:rPr>
                <w:rFonts w:asciiTheme="minorHAnsi" w:hAnsiTheme="minorHAnsi"/>
              </w:rPr>
              <w:t xml:space="preserve">100% male, 18-60 years, hyperlipidemic </w:t>
            </w:r>
          </w:p>
        </w:tc>
        <w:tc>
          <w:tcPr>
            <w:tcW w:w="2126" w:type="dxa"/>
          </w:tcPr>
          <w:p w14:paraId="53D4FDE1" w14:textId="77777777" w:rsidR="00B7582E" w:rsidRDefault="00721DD5" w:rsidP="004C377B">
            <w:pPr>
              <w:rPr>
                <w:rFonts w:ascii="Calibri" w:hAnsi="Calibri"/>
                <w:color w:val="000000"/>
              </w:rPr>
            </w:pPr>
            <w:r>
              <w:rPr>
                <w:rFonts w:ascii="Calibri" w:hAnsi="Calibri"/>
                <w:color w:val="000000"/>
              </w:rPr>
              <w:t xml:space="preserve">3.5 g/day of safflower oil (control), </w:t>
            </w:r>
          </w:p>
          <w:p w14:paraId="3804C37F" w14:textId="2F5C8F6C" w:rsidR="00B7582E" w:rsidRDefault="00721DD5" w:rsidP="004C377B">
            <w:pPr>
              <w:rPr>
                <w:rFonts w:ascii="Calibri" w:hAnsi="Calibri"/>
                <w:color w:val="000000"/>
              </w:rPr>
            </w:pPr>
            <w:r>
              <w:rPr>
                <w:rFonts w:ascii="Calibri" w:hAnsi="Calibri"/>
                <w:color w:val="000000"/>
              </w:rPr>
              <w:t>3.5g /day of 50:50 t10, c12 and c9, t11 CLA oil</w:t>
            </w:r>
            <w:r w:rsidR="00B7582E">
              <w:rPr>
                <w:rFonts w:ascii="Calibri" w:hAnsi="Calibri"/>
                <w:color w:val="000000"/>
              </w:rPr>
              <w:t>,</w:t>
            </w:r>
            <w:r>
              <w:rPr>
                <w:rFonts w:ascii="Calibri" w:hAnsi="Calibri"/>
                <w:color w:val="000000"/>
              </w:rPr>
              <w:t xml:space="preserve"> and </w:t>
            </w:r>
          </w:p>
          <w:p w14:paraId="02CBC8F2" w14:textId="29CCC2DE" w:rsidR="00721DD5" w:rsidRDefault="00721DD5" w:rsidP="004C377B">
            <w:pPr>
              <w:rPr>
                <w:rFonts w:ascii="Calibri" w:hAnsi="Calibri"/>
                <w:color w:val="000000"/>
              </w:rPr>
            </w:pPr>
            <w:r>
              <w:rPr>
                <w:rFonts w:ascii="Calibri" w:hAnsi="Calibri"/>
                <w:color w:val="000000"/>
              </w:rPr>
              <w:t xml:space="preserve">3.5g/ day of c9, t11 CLA oil containing 2.7g of total CLA) </w:t>
            </w:r>
          </w:p>
          <w:p w14:paraId="5EE892E0" w14:textId="77777777" w:rsidR="00721DD5" w:rsidRPr="00A52B27" w:rsidRDefault="00721DD5" w:rsidP="004C377B">
            <w:pPr>
              <w:rPr>
                <w:rFonts w:asciiTheme="minorHAnsi" w:hAnsiTheme="minorHAnsi"/>
              </w:rPr>
            </w:pPr>
          </w:p>
        </w:tc>
        <w:tc>
          <w:tcPr>
            <w:tcW w:w="2977" w:type="dxa"/>
          </w:tcPr>
          <w:p w14:paraId="1B57869A" w14:textId="77777777" w:rsidR="00721DD5" w:rsidRDefault="00721DD5" w:rsidP="004C377B">
            <w:pPr>
              <w:rPr>
                <w:rFonts w:ascii="Calibri" w:hAnsi="Calibri"/>
                <w:color w:val="000000"/>
              </w:rPr>
            </w:pPr>
            <w:r>
              <w:rPr>
                <w:rFonts w:ascii="Calibri" w:hAnsi="Calibri"/>
                <w:color w:val="000000"/>
              </w:rPr>
              <w:t xml:space="preserve">3 x 8 weeks with 4 week washout periods. </w:t>
            </w:r>
          </w:p>
          <w:p w14:paraId="07D389A8" w14:textId="77777777" w:rsidR="00721DD5" w:rsidRPr="00C55246" w:rsidRDefault="00721DD5" w:rsidP="004C377B">
            <w:pPr>
              <w:rPr>
                <w:rFonts w:ascii="Calibri" w:hAnsi="Calibri"/>
                <w:color w:val="000000"/>
              </w:rPr>
            </w:pPr>
            <w:r>
              <w:rPr>
                <w:rFonts w:ascii="Calibri" w:hAnsi="Calibri"/>
                <w:color w:val="000000"/>
              </w:rPr>
              <w:t>FA's administered as oil mixed into 150g fat free, sugar free yoghurt. Usual dietary and activity habits maintained. Additional food supplied but not required (supper buffet)</w:t>
            </w:r>
          </w:p>
        </w:tc>
        <w:tc>
          <w:tcPr>
            <w:tcW w:w="1984" w:type="dxa"/>
          </w:tcPr>
          <w:p w14:paraId="59549EFD" w14:textId="1AB0E5EA" w:rsidR="00721DD5" w:rsidRPr="00A52B27" w:rsidRDefault="00F77218" w:rsidP="00F77218">
            <w:pPr>
              <w:rPr>
                <w:rFonts w:asciiTheme="minorHAnsi" w:hAnsiTheme="minorHAnsi"/>
              </w:rPr>
            </w:pPr>
            <w:r>
              <w:rPr>
                <w:rFonts w:ascii="Calibri" w:hAnsi="Calibri"/>
                <w:color w:val="000000"/>
              </w:rPr>
              <w:t>Diet arm including 3.5g /day of 50:50 t10, c12 and c9, t11 CLA oil did not meet review inclusion criteria. Data was excluded from the current analysis.</w:t>
            </w:r>
          </w:p>
        </w:tc>
      </w:tr>
      <w:tr w:rsidR="00721DD5" w:rsidRPr="00A52B27" w14:paraId="77280D2A" w14:textId="77777777" w:rsidTr="004C377B">
        <w:tc>
          <w:tcPr>
            <w:tcW w:w="1418" w:type="dxa"/>
          </w:tcPr>
          <w:p w14:paraId="038B7D76" w14:textId="4A00ACFC" w:rsidR="00721DD5" w:rsidRPr="00A52B27" w:rsidRDefault="00721DD5" w:rsidP="007E4C78">
            <w:pPr>
              <w:rPr>
                <w:rFonts w:asciiTheme="minorHAnsi" w:hAnsiTheme="minorHAnsi"/>
              </w:rPr>
            </w:pPr>
            <w:r>
              <w:rPr>
                <w:rFonts w:asciiTheme="minorHAnsi" w:hAnsiTheme="minorHAnsi"/>
              </w:rPr>
              <w:lastRenderedPageBreak/>
              <w:fldChar w:fldCharType="begin"/>
            </w:r>
            <w:r w:rsidR="007E4C78">
              <w:rPr>
                <w:rFonts w:asciiTheme="minorHAnsi" w:hAnsiTheme="minorHAnsi"/>
              </w:rPr>
              <w:instrText xml:space="preserve"> ADDIN EN.CITE &lt;EndNote&gt;&lt;Cite&gt;&lt;Author&gt;Labonte&lt;/Author&gt;&lt;Year&gt;2011&lt;/Year&gt;&lt;RecNum&gt;20&lt;/RecNum&gt;&lt;DisplayText&gt;(Labonte&lt;style face="italic"&gt; et al.&lt;/style&gt;, 2011)&lt;/DisplayText&gt;&lt;record&gt;&lt;rec-number&gt;20&lt;/rec-number&gt;&lt;foreign-keys&gt;&lt;key app="EN" db-id="fse59vdpq20efme50sf59sfdsarw59drfe0p" timestamp="1394093919"&gt;20&lt;/key&gt;&lt;/foreign-keys&gt;&lt;ref-type name="Journal Article"&gt;17&lt;/ref-type&gt;&lt;contributors&gt;&lt;authors&gt;&lt;author&gt;Labonte, M. E.&lt;/author&gt;&lt;author&gt;Couture, P.&lt;/author&gt;&lt;author&gt;Paquin, P.&lt;/author&gt;&lt;author&gt;Chouinard, Y.&lt;/author&gt;&lt;author&gt;Lemieux, S.&lt;/author&gt;&lt;author&gt;Lamarche, B.&lt;/author&gt;&lt;/authors&gt;&lt;/contributors&gt;&lt;auth-address&gt;Institute of Nutraceuticals and Functional Foods, Laval University, Quebec, Canada.&lt;/auth-address&gt;&lt;titles&gt;&lt;title&gt;Comparison of the impact of trans fatty acids from ruminant and industrial sources on surrogate markers of cholesterol homeostasis in healthy men&lt;/title&gt;&lt;secondary-title&gt;Mol Nutr Food Res&lt;/secondary-title&gt;&lt;/titles&gt;&lt;periodical&gt;&lt;full-title&gt;Mol Nutr Food Res&lt;/full-title&gt;&lt;/periodical&gt;&lt;pages&gt;S241-7&lt;/pages&gt;&lt;volume&gt;55 Suppl 2&lt;/volume&gt;&lt;edition&gt;2011/06/10&lt;/edition&gt;&lt;keywords&gt;&lt;keyword&gt;Adolescent&lt;/keyword&gt;&lt;keyword&gt;Adult&lt;/keyword&gt;&lt;keyword&gt;Aged&lt;/keyword&gt;&lt;keyword&gt;Animals&lt;/keyword&gt;&lt;keyword&gt;Biological Markers/blood&lt;/keyword&gt;&lt;keyword&gt;Cholesterol/analogs &amp;amp; derivatives/ blood&lt;/keyword&gt;&lt;keyword&gt;Double-Blind Method&lt;/keyword&gt;&lt;keyword&gt;Homeostasis&lt;/keyword&gt;&lt;keyword&gt;Humans&lt;/keyword&gt;&lt;keyword&gt;Male&lt;/keyword&gt;&lt;keyword&gt;Middle Aged&lt;/keyword&gt;&lt;keyword&gt;Phytosterols/blood&lt;/keyword&gt;&lt;keyword&gt;Ruminants&lt;/keyword&gt;&lt;keyword&gt;Sitosterols/blood&lt;/keyword&gt;&lt;keyword&gt;Trans Fatty Acids/ pharmacology&lt;/keyword&gt;&lt;keyword&gt;Young Adult&lt;/keyword&gt;&lt;/keywords&gt;&lt;dates&gt;&lt;year&gt;2011&lt;/year&gt;&lt;pub-dates&gt;&lt;date&gt;Sep&lt;/date&gt;&lt;/pub-dates&gt;&lt;/dates&gt;&lt;isbn&gt;1613-4133 (Electronic)&amp;#xD;1613-4125 (Linking)&lt;/isbn&gt;&lt;accession-num&gt;21656668&lt;/accession-num&gt;&lt;urls&gt;&lt;/urls&gt;&lt;electronic-resource-num&gt;10.1002/mnfr.201000492&lt;/electronic-resource-num&gt;&lt;remote-database-provider&gt;NLM&lt;/remote-database-provider&gt;&lt;language&gt;eng&lt;/language&gt;&lt;/record&gt;&lt;/Cite&gt;&lt;/EndNote&gt;</w:instrText>
            </w:r>
            <w:r>
              <w:rPr>
                <w:rFonts w:asciiTheme="minorHAnsi" w:hAnsiTheme="minorHAnsi"/>
              </w:rPr>
              <w:fldChar w:fldCharType="separate"/>
            </w:r>
            <w:r w:rsidR="007E4C78">
              <w:rPr>
                <w:rFonts w:asciiTheme="minorHAnsi" w:hAnsiTheme="minorHAnsi"/>
                <w:noProof/>
              </w:rPr>
              <w:t>(</w:t>
            </w:r>
            <w:hyperlink w:anchor="_ENREF_9" w:tooltip="Labonte, 2011 #20" w:history="1">
              <w:r w:rsidR="007E4C78">
                <w:rPr>
                  <w:rFonts w:asciiTheme="minorHAnsi" w:hAnsiTheme="minorHAnsi"/>
                  <w:noProof/>
                </w:rPr>
                <w:t>Labonte</w:t>
              </w:r>
              <w:r w:rsidR="007E4C78" w:rsidRPr="007E4C78">
                <w:rPr>
                  <w:rFonts w:asciiTheme="minorHAnsi" w:hAnsiTheme="minorHAnsi"/>
                  <w:i/>
                  <w:noProof/>
                </w:rPr>
                <w:t xml:space="preserve"> et al.</w:t>
              </w:r>
              <w:r w:rsidR="007E4C78">
                <w:rPr>
                  <w:rFonts w:asciiTheme="minorHAnsi" w:hAnsiTheme="minorHAnsi"/>
                  <w:noProof/>
                </w:rPr>
                <w:t>, 2011</w:t>
              </w:r>
            </w:hyperlink>
            <w:r w:rsidR="007E4C78">
              <w:rPr>
                <w:rFonts w:asciiTheme="minorHAnsi" w:hAnsiTheme="minorHAnsi"/>
                <w:noProof/>
              </w:rPr>
              <w:t>)</w:t>
            </w:r>
            <w:r>
              <w:rPr>
                <w:rFonts w:asciiTheme="minorHAnsi" w:hAnsiTheme="minorHAnsi"/>
              </w:rPr>
              <w:fldChar w:fldCharType="end"/>
            </w:r>
          </w:p>
        </w:tc>
        <w:tc>
          <w:tcPr>
            <w:tcW w:w="1560" w:type="dxa"/>
          </w:tcPr>
          <w:p w14:paraId="1958C580" w14:textId="77777777" w:rsidR="00721DD5" w:rsidRDefault="00721DD5" w:rsidP="004C377B">
            <w:pPr>
              <w:rPr>
                <w:rFonts w:ascii="Calibri" w:hAnsi="Calibri"/>
                <w:color w:val="000000"/>
              </w:rPr>
            </w:pPr>
            <w:r>
              <w:rPr>
                <w:rFonts w:ascii="Calibri" w:hAnsi="Calibri"/>
                <w:color w:val="000000"/>
              </w:rPr>
              <w:t>Randomised,  doub</w:t>
            </w:r>
            <w:r>
              <w:rPr>
                <w:rFonts w:ascii="Calibri" w:hAnsi="Calibri"/>
              </w:rPr>
              <w:t xml:space="preserve">le blind, crossover, Latin square design </w:t>
            </w:r>
          </w:p>
          <w:p w14:paraId="7D9D8AB9" w14:textId="77777777" w:rsidR="00721DD5" w:rsidRPr="00A52B27" w:rsidRDefault="00721DD5" w:rsidP="004C377B">
            <w:pPr>
              <w:rPr>
                <w:rFonts w:asciiTheme="minorHAnsi" w:hAnsiTheme="minorHAnsi"/>
              </w:rPr>
            </w:pPr>
          </w:p>
        </w:tc>
        <w:tc>
          <w:tcPr>
            <w:tcW w:w="2835" w:type="dxa"/>
          </w:tcPr>
          <w:p w14:paraId="1FDFE980" w14:textId="77777777" w:rsidR="00721DD5" w:rsidRPr="00832E22" w:rsidRDefault="00721DD5" w:rsidP="004C377B">
            <w:pPr>
              <w:rPr>
                <w:rFonts w:ascii="Calibri" w:hAnsi="Calibri"/>
                <w:color w:val="000000"/>
              </w:rPr>
            </w:pPr>
            <w:r>
              <w:rPr>
                <w:rFonts w:ascii="Calibri" w:hAnsi="Calibri"/>
                <w:color w:val="000000"/>
              </w:rPr>
              <w:t xml:space="preserve">Compared the impact of very high dietary intake of iTFA and rTFA on markers of cholesterol absorption and synthesis in healthy men </w:t>
            </w:r>
          </w:p>
        </w:tc>
        <w:tc>
          <w:tcPr>
            <w:tcW w:w="1701" w:type="dxa"/>
          </w:tcPr>
          <w:p w14:paraId="6C0D8493" w14:textId="77777777" w:rsidR="00721DD5" w:rsidRPr="00A52B27" w:rsidRDefault="00721DD5" w:rsidP="004C377B">
            <w:pPr>
              <w:rPr>
                <w:rFonts w:asciiTheme="minorHAnsi" w:hAnsiTheme="minorHAnsi"/>
              </w:rPr>
            </w:pPr>
            <w:r>
              <w:rPr>
                <w:rFonts w:asciiTheme="minorHAnsi" w:hAnsiTheme="minorHAnsi"/>
              </w:rPr>
              <w:t xml:space="preserve">Initial: 48 final:38 . Reason for loss: </w:t>
            </w:r>
          </w:p>
          <w:p w14:paraId="5DA3FAA1" w14:textId="77777777" w:rsidR="00721DD5" w:rsidRDefault="00721DD5" w:rsidP="004C377B">
            <w:pPr>
              <w:rPr>
                <w:rFonts w:ascii="Calibri" w:hAnsi="Calibri"/>
                <w:color w:val="000000"/>
              </w:rPr>
            </w:pPr>
            <w:r>
              <w:rPr>
                <w:rFonts w:ascii="Calibri" w:hAnsi="Calibri"/>
                <w:color w:val="000000"/>
              </w:rPr>
              <w:t>moved (n = 2), protocol too demanding (n = 6), non-compliant (n = 1), health reasons unrelated to the study (n = 1).</w:t>
            </w:r>
          </w:p>
          <w:p w14:paraId="76D2DCCF" w14:textId="77777777" w:rsidR="00721DD5" w:rsidRPr="00A52B27" w:rsidRDefault="00721DD5" w:rsidP="004C377B">
            <w:pPr>
              <w:rPr>
                <w:rFonts w:asciiTheme="minorHAnsi" w:hAnsiTheme="minorHAnsi"/>
              </w:rPr>
            </w:pPr>
          </w:p>
        </w:tc>
        <w:tc>
          <w:tcPr>
            <w:tcW w:w="1559" w:type="dxa"/>
          </w:tcPr>
          <w:p w14:paraId="126DE7BD" w14:textId="77777777" w:rsidR="00721DD5" w:rsidRPr="00A52B27" w:rsidRDefault="00721DD5" w:rsidP="004C377B">
            <w:pPr>
              <w:rPr>
                <w:rFonts w:asciiTheme="minorHAnsi" w:hAnsiTheme="minorHAnsi"/>
              </w:rPr>
            </w:pPr>
            <w:r>
              <w:rPr>
                <w:rFonts w:asciiTheme="minorHAnsi" w:hAnsiTheme="minorHAnsi"/>
              </w:rPr>
              <w:t xml:space="preserve">100% male, 32.8 +/- 15 years, healthy </w:t>
            </w:r>
          </w:p>
        </w:tc>
        <w:tc>
          <w:tcPr>
            <w:tcW w:w="2126" w:type="dxa"/>
          </w:tcPr>
          <w:p w14:paraId="3C17B378" w14:textId="77777777" w:rsidR="00B7582E" w:rsidRDefault="00721DD5" w:rsidP="004C377B">
            <w:pPr>
              <w:rPr>
                <w:rFonts w:ascii="Calibri" w:hAnsi="Calibri"/>
                <w:color w:val="000000"/>
              </w:rPr>
            </w:pPr>
            <w:r>
              <w:rPr>
                <w:rFonts w:ascii="Calibri" w:hAnsi="Calibri"/>
                <w:color w:val="000000"/>
              </w:rPr>
              <w:t xml:space="preserve">high rTFA =10.2g / 2500 kcal, </w:t>
            </w:r>
          </w:p>
          <w:p w14:paraId="43FC33A3" w14:textId="77777777" w:rsidR="00B7582E" w:rsidRDefault="00721DD5" w:rsidP="004C377B">
            <w:pPr>
              <w:rPr>
                <w:rFonts w:ascii="Calibri" w:hAnsi="Calibri"/>
                <w:color w:val="000000"/>
              </w:rPr>
            </w:pPr>
            <w:r>
              <w:rPr>
                <w:rFonts w:ascii="Calibri" w:hAnsi="Calibri"/>
                <w:color w:val="000000"/>
              </w:rPr>
              <w:t>moderate rTFA = 4.2g / 2500 kcal,</w:t>
            </w:r>
          </w:p>
          <w:p w14:paraId="1F954359" w14:textId="77777777" w:rsidR="00B7582E" w:rsidRDefault="00721DD5" w:rsidP="004C377B">
            <w:pPr>
              <w:rPr>
                <w:rFonts w:ascii="Calibri" w:hAnsi="Calibri"/>
                <w:color w:val="000000"/>
              </w:rPr>
            </w:pPr>
            <w:r>
              <w:rPr>
                <w:rFonts w:ascii="Calibri" w:hAnsi="Calibri"/>
                <w:color w:val="000000"/>
              </w:rPr>
              <w:t xml:space="preserve"> high iTFA = 10.2g / 2500 kcal, </w:t>
            </w:r>
          </w:p>
          <w:p w14:paraId="1D5FFEED" w14:textId="3C45660E" w:rsidR="00721DD5" w:rsidRDefault="00721DD5" w:rsidP="004C377B">
            <w:pPr>
              <w:rPr>
                <w:rFonts w:ascii="Calibri" w:hAnsi="Calibri"/>
                <w:color w:val="000000"/>
              </w:rPr>
            </w:pPr>
            <w:r>
              <w:rPr>
                <w:rFonts w:ascii="Calibri" w:hAnsi="Calibri"/>
                <w:color w:val="000000"/>
              </w:rPr>
              <w:t>low TFA (control) = 2.2g / 2500 kcal</w:t>
            </w:r>
          </w:p>
          <w:p w14:paraId="06C38598" w14:textId="77777777" w:rsidR="00721DD5" w:rsidRPr="00A52B27" w:rsidRDefault="00721DD5" w:rsidP="004C377B">
            <w:pPr>
              <w:rPr>
                <w:rFonts w:asciiTheme="minorHAnsi" w:hAnsiTheme="minorHAnsi"/>
              </w:rPr>
            </w:pPr>
          </w:p>
        </w:tc>
        <w:tc>
          <w:tcPr>
            <w:tcW w:w="2977" w:type="dxa"/>
          </w:tcPr>
          <w:p w14:paraId="15E8D43D" w14:textId="77777777" w:rsidR="00721DD5" w:rsidRPr="00C55246" w:rsidRDefault="00721DD5" w:rsidP="004C377B">
            <w:pPr>
              <w:rPr>
                <w:rFonts w:ascii="Calibri" w:hAnsi="Calibri"/>
                <w:color w:val="000000"/>
              </w:rPr>
            </w:pPr>
            <w:r>
              <w:rPr>
                <w:rFonts w:ascii="Calibri" w:hAnsi="Calibri"/>
                <w:color w:val="000000"/>
              </w:rPr>
              <w:t xml:space="preserve">Diets lasted 4 weeks each. Each participant was assigned to 4 different isocaloric diets which lasted 4 weeks each. Wash out periods of 3-12 weeks between protocols. </w:t>
            </w:r>
          </w:p>
        </w:tc>
        <w:tc>
          <w:tcPr>
            <w:tcW w:w="1984" w:type="dxa"/>
          </w:tcPr>
          <w:p w14:paraId="2022EE98" w14:textId="77777777" w:rsidR="00721DD5" w:rsidRPr="00A52B27" w:rsidRDefault="00721DD5" w:rsidP="004C377B">
            <w:pPr>
              <w:rPr>
                <w:rFonts w:asciiTheme="minorHAnsi" w:hAnsiTheme="minorHAnsi"/>
              </w:rPr>
            </w:pPr>
            <w:r>
              <w:rPr>
                <w:rFonts w:asciiTheme="minorHAnsi" w:hAnsiTheme="minorHAnsi"/>
              </w:rPr>
              <w:t xml:space="preserve">Results for the moderate TFA diet were not included in this publication. </w:t>
            </w:r>
          </w:p>
        </w:tc>
      </w:tr>
      <w:tr w:rsidR="00721DD5" w:rsidRPr="00A52B27" w14:paraId="329CC2FA" w14:textId="77777777" w:rsidTr="004C377B">
        <w:tc>
          <w:tcPr>
            <w:tcW w:w="1418" w:type="dxa"/>
          </w:tcPr>
          <w:p w14:paraId="568DFD31" w14:textId="38DEE056" w:rsidR="00721DD5" w:rsidRPr="00A52B27" w:rsidRDefault="00721DD5" w:rsidP="007E4C78">
            <w:pPr>
              <w:rPr>
                <w:rFonts w:asciiTheme="minorHAnsi" w:hAnsiTheme="minorHAnsi"/>
              </w:rPr>
            </w:pPr>
            <w:r>
              <w:rPr>
                <w:rFonts w:asciiTheme="minorHAnsi" w:hAnsiTheme="minorHAnsi"/>
              </w:rPr>
              <w:fldChar w:fldCharType="begin">
                <w:fldData xml:space="preserve">PEVuZE5vdGU+PENpdGU+PEF1dGhvcj5MYWNyb2l4PC9BdXRob3I+PFllYXI+MjAxMjwvWWVhcj48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</w:fldData>
              </w:fldChar>
            </w:r>
            <w:r w:rsidR="007E4C78">
              <w:rPr>
                <w:rFonts w:asciiTheme="minorHAnsi" w:hAnsiTheme="minorHAnsi"/>
              </w:rPr>
              <w:instrText xml:space="preserve"> ADDIN EN.CITE </w:instrText>
            </w:r>
            <w:r w:rsidR="007E4C78">
              <w:rPr>
                <w:rFonts w:asciiTheme="minorHAnsi" w:hAnsiTheme="minorHAnsi"/>
              </w:rPr>
              <w:fldChar w:fldCharType="begin">
                <w:fldData xml:space="preserve">PEVuZE5vdGU+PENpdGU+PEF1dGhvcj5MYWNyb2l4PC9BdXRob3I+PFllYXI+MjAxMjwvWWVhcj48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</w:fldData>
              </w:fldChar>
            </w:r>
            <w:r w:rsidR="007E4C78">
              <w:rPr>
                <w:rFonts w:asciiTheme="minorHAnsi" w:hAnsiTheme="minorHAnsi"/>
              </w:rPr>
              <w:instrText xml:space="preserve"> ADDIN EN.CITE.DATA </w:instrText>
            </w:r>
            <w:r w:rsidR="007E4C78">
              <w:rPr>
                <w:rFonts w:asciiTheme="minorHAnsi" w:hAnsiTheme="minorHAnsi"/>
              </w:rPr>
            </w:r>
            <w:r w:rsidR="007E4C78">
              <w:rPr>
                <w:rFonts w:asciiTheme="minorHAnsi" w:hAnsiTheme="minorHAnsi"/>
              </w:rPr>
              <w:fldChar w:fldCharType="end"/>
            </w:r>
            <w:r>
              <w:rPr>
                <w:rFonts w:asciiTheme="minorHAnsi" w:hAnsiTheme="minorHAnsi"/>
              </w:rPr>
            </w:r>
            <w:r>
              <w:rPr>
                <w:rFonts w:asciiTheme="minorHAnsi" w:hAnsiTheme="minorHAnsi"/>
              </w:rPr>
              <w:fldChar w:fldCharType="separate"/>
            </w:r>
            <w:r w:rsidR="007E4C78">
              <w:rPr>
                <w:rFonts w:asciiTheme="minorHAnsi" w:hAnsiTheme="minorHAnsi"/>
                <w:noProof/>
              </w:rPr>
              <w:t>(</w:t>
            </w:r>
            <w:hyperlink w:anchor="_ENREF_10" w:tooltip="Lacroix, 2012 #10" w:history="1">
              <w:r w:rsidR="007E4C78">
                <w:rPr>
                  <w:rFonts w:asciiTheme="minorHAnsi" w:hAnsiTheme="minorHAnsi"/>
                  <w:noProof/>
                </w:rPr>
                <w:t>Lacroix</w:t>
              </w:r>
              <w:r w:rsidR="007E4C78" w:rsidRPr="007E4C78">
                <w:rPr>
                  <w:rFonts w:asciiTheme="minorHAnsi" w:hAnsiTheme="minorHAnsi"/>
                  <w:i/>
                  <w:noProof/>
                </w:rPr>
                <w:t xml:space="preserve"> et al.</w:t>
              </w:r>
              <w:r w:rsidR="007E4C78">
                <w:rPr>
                  <w:rFonts w:asciiTheme="minorHAnsi" w:hAnsiTheme="minorHAnsi"/>
                  <w:noProof/>
                </w:rPr>
                <w:t>, 2012</w:t>
              </w:r>
            </w:hyperlink>
            <w:r w:rsidR="007E4C78">
              <w:rPr>
                <w:rFonts w:asciiTheme="minorHAnsi" w:hAnsiTheme="minorHAnsi"/>
                <w:noProof/>
              </w:rPr>
              <w:t>)</w:t>
            </w:r>
            <w:r>
              <w:rPr>
                <w:rFonts w:asciiTheme="minorHAnsi" w:hAnsiTheme="minorHAnsi"/>
              </w:rPr>
              <w:fldChar w:fldCharType="end"/>
            </w:r>
          </w:p>
        </w:tc>
        <w:tc>
          <w:tcPr>
            <w:tcW w:w="1560" w:type="dxa"/>
          </w:tcPr>
          <w:p w14:paraId="2037213C" w14:textId="77777777" w:rsidR="00721DD5" w:rsidRDefault="00721DD5" w:rsidP="004C377B">
            <w:pPr>
              <w:rPr>
                <w:rFonts w:ascii="Calibri" w:hAnsi="Calibri"/>
                <w:color w:val="000000"/>
              </w:rPr>
            </w:pPr>
            <w:r>
              <w:rPr>
                <w:rFonts w:ascii="Calibri" w:hAnsi="Calibri"/>
                <w:color w:val="000000"/>
              </w:rPr>
              <w:t xml:space="preserve">Randomised double blind, crossover </w:t>
            </w:r>
          </w:p>
          <w:p w14:paraId="7E02CBDE" w14:textId="77777777" w:rsidR="00721DD5" w:rsidRPr="00A52B27" w:rsidRDefault="00721DD5" w:rsidP="004C377B">
            <w:pPr>
              <w:rPr>
                <w:rFonts w:asciiTheme="minorHAnsi" w:hAnsiTheme="minorHAnsi"/>
              </w:rPr>
            </w:pPr>
          </w:p>
        </w:tc>
        <w:tc>
          <w:tcPr>
            <w:tcW w:w="2835" w:type="dxa"/>
          </w:tcPr>
          <w:p w14:paraId="4C53F204" w14:textId="77777777" w:rsidR="00721DD5" w:rsidRDefault="00721DD5" w:rsidP="004C377B">
            <w:pPr>
              <w:rPr>
                <w:rFonts w:ascii="Calibri" w:hAnsi="Calibri"/>
                <w:color w:val="000000"/>
              </w:rPr>
            </w:pPr>
            <w:r>
              <w:rPr>
                <w:rFonts w:ascii="Calibri" w:hAnsi="Calibri"/>
                <w:color w:val="000000"/>
              </w:rPr>
              <w:t xml:space="preserve">Investigate the effect of high but achievable intake of rTFAs on plasma lipid concentrations among healthy women with a broad range of plasma cholesterol concentrations </w:t>
            </w:r>
          </w:p>
          <w:p w14:paraId="4B7872B9" w14:textId="77777777" w:rsidR="00721DD5" w:rsidRPr="00A52B27" w:rsidRDefault="00721DD5" w:rsidP="004C377B">
            <w:pPr>
              <w:rPr>
                <w:rFonts w:asciiTheme="minorHAnsi" w:hAnsiTheme="minorHAnsi"/>
              </w:rPr>
            </w:pPr>
          </w:p>
        </w:tc>
        <w:tc>
          <w:tcPr>
            <w:tcW w:w="1701" w:type="dxa"/>
          </w:tcPr>
          <w:p w14:paraId="66D5F2EE" w14:textId="77777777" w:rsidR="00721DD5" w:rsidRPr="00A52B27" w:rsidRDefault="00721DD5" w:rsidP="004C377B">
            <w:pPr>
              <w:rPr>
                <w:rFonts w:asciiTheme="minorHAnsi" w:hAnsiTheme="minorHAnsi"/>
              </w:rPr>
            </w:pPr>
            <w:r>
              <w:rPr>
                <w:rFonts w:asciiTheme="minorHAnsi" w:hAnsiTheme="minorHAnsi"/>
              </w:rPr>
              <w:t xml:space="preserve">Initial: 72 final: 61. Reason for loss: </w:t>
            </w:r>
          </w:p>
          <w:p w14:paraId="38D5787E" w14:textId="77777777" w:rsidR="00721DD5" w:rsidRPr="00AC71A7" w:rsidRDefault="00721DD5" w:rsidP="004C377B">
            <w:pPr>
              <w:rPr>
                <w:rFonts w:ascii="Calibri" w:hAnsi="Calibri"/>
                <w:color w:val="000000"/>
              </w:rPr>
            </w:pPr>
            <w:r>
              <w:rPr>
                <w:rFonts w:ascii="Calibri" w:hAnsi="Calibri"/>
                <w:color w:val="000000"/>
              </w:rPr>
              <w:t>drop out: n = 8  study protocol too demanding, excluded : n = 2 post-menopausal status changed during study period, 1 missing data</w:t>
            </w:r>
          </w:p>
        </w:tc>
        <w:tc>
          <w:tcPr>
            <w:tcW w:w="1559" w:type="dxa"/>
          </w:tcPr>
          <w:p w14:paraId="707C400E" w14:textId="0DA32F28" w:rsidR="00721DD5" w:rsidRPr="00A52B27" w:rsidRDefault="00721DD5" w:rsidP="004C377B">
            <w:pPr>
              <w:rPr>
                <w:rFonts w:asciiTheme="minorHAnsi" w:hAnsiTheme="minorHAnsi"/>
              </w:rPr>
            </w:pPr>
            <w:r>
              <w:rPr>
                <w:rFonts w:asciiTheme="minorHAnsi" w:hAnsiTheme="minorHAnsi"/>
              </w:rPr>
              <w:t>100% female, 38.3+/- 17 years</w:t>
            </w:r>
            <w:r w:rsidR="002A7248">
              <w:rPr>
                <w:rFonts w:asciiTheme="minorHAnsi" w:hAnsiTheme="minorHAnsi"/>
              </w:rPr>
              <w:t xml:space="preserve"> </w:t>
            </w:r>
            <w:r>
              <w:rPr>
                <w:rFonts w:asciiTheme="minorHAnsi" w:hAnsiTheme="minorHAnsi"/>
              </w:rPr>
              <w:t xml:space="preserve">, healthy </w:t>
            </w:r>
          </w:p>
        </w:tc>
        <w:tc>
          <w:tcPr>
            <w:tcW w:w="2126" w:type="dxa"/>
          </w:tcPr>
          <w:p w14:paraId="69B24175" w14:textId="77777777" w:rsidR="00721DD5" w:rsidRDefault="00721DD5" w:rsidP="004C377B">
            <w:pPr>
              <w:rPr>
                <w:rFonts w:ascii="Calibri" w:hAnsi="Calibri"/>
                <w:color w:val="000000"/>
              </w:rPr>
            </w:pPr>
            <w:r>
              <w:rPr>
                <w:rFonts w:ascii="Calibri" w:hAnsi="Calibri"/>
                <w:color w:val="000000"/>
              </w:rPr>
              <w:t xml:space="preserve">rTFA = 3.7 g/day (1.5% energy intake), low TFA (control) = 0.9g/day (0.3% of energy intake) of rTFA. </w:t>
            </w:r>
          </w:p>
          <w:p w14:paraId="768626C1" w14:textId="77777777" w:rsidR="00721DD5" w:rsidRPr="00A52B27" w:rsidRDefault="00721DD5" w:rsidP="004C377B">
            <w:pPr>
              <w:rPr>
                <w:rFonts w:asciiTheme="minorHAnsi" w:hAnsiTheme="minorHAnsi"/>
              </w:rPr>
            </w:pPr>
          </w:p>
        </w:tc>
        <w:tc>
          <w:tcPr>
            <w:tcW w:w="2977" w:type="dxa"/>
          </w:tcPr>
          <w:p w14:paraId="1389A09E" w14:textId="77777777" w:rsidR="00721DD5" w:rsidRPr="00C55246" w:rsidRDefault="00721DD5" w:rsidP="004C377B">
            <w:pPr>
              <w:rPr>
                <w:rFonts w:ascii="Calibri" w:hAnsi="Calibri"/>
                <w:color w:val="000000"/>
              </w:rPr>
            </w:pPr>
            <w:r>
              <w:rPr>
                <w:rFonts w:ascii="Calibri" w:hAnsi="Calibri"/>
                <w:color w:val="000000"/>
              </w:rPr>
              <w:t>2 x 4 weeks, 3 day washout between diets. Butter enriched with rTFA obtained by altering the cow’s diets. Each participant was assigned to 2 sequences of 2 different, iso caloric diets lasting 4 weeks each. Diets were separated by a 3 day wash out. Experimental diets were rTFA and control was low in rTFA. Differences between SFA and UnSFA were minimised between diets.</w:t>
            </w:r>
          </w:p>
        </w:tc>
        <w:tc>
          <w:tcPr>
            <w:tcW w:w="1984" w:type="dxa"/>
          </w:tcPr>
          <w:p w14:paraId="21E39375" w14:textId="77777777" w:rsidR="00721DD5" w:rsidRPr="00A52B27" w:rsidRDefault="00721DD5" w:rsidP="004C377B">
            <w:pPr>
              <w:rPr>
                <w:rFonts w:asciiTheme="minorHAnsi" w:hAnsiTheme="minorHAnsi"/>
              </w:rPr>
            </w:pPr>
            <w:r w:rsidRPr="003B4BAA">
              <w:rPr>
                <w:rFonts w:asciiTheme="minorHAnsi" w:hAnsiTheme="minorHAnsi"/>
              </w:rPr>
              <w:t xml:space="preserve">BMI </w:t>
            </w:r>
            <w:r>
              <w:rPr>
                <w:rFonts w:asciiTheme="minorHAnsi" w:hAnsiTheme="minorHAnsi"/>
              </w:rPr>
              <w:t>by</w:t>
            </w:r>
            <w:r w:rsidRPr="003B4BAA">
              <w:rPr>
                <w:rFonts w:asciiTheme="minorHAnsi" w:hAnsiTheme="minorHAnsi"/>
              </w:rPr>
              <w:t xml:space="preserve"> diet interaction </w:t>
            </w:r>
            <w:r>
              <w:rPr>
                <w:rFonts w:asciiTheme="minorHAnsi" w:hAnsiTheme="minorHAnsi"/>
              </w:rPr>
              <w:t>identified. Overweight associated with worse blood lipid outcomes.</w:t>
            </w:r>
          </w:p>
        </w:tc>
      </w:tr>
      <w:tr w:rsidR="00721DD5" w:rsidRPr="00A52B27" w14:paraId="19A31E36" w14:textId="77777777" w:rsidTr="004C377B">
        <w:tc>
          <w:tcPr>
            <w:tcW w:w="1418" w:type="dxa"/>
          </w:tcPr>
          <w:p w14:paraId="40F5F639" w14:textId="0B313097" w:rsidR="00721DD5" w:rsidRPr="00A52B27" w:rsidRDefault="00721DD5" w:rsidP="007E4C78">
            <w:pPr>
              <w:rPr>
                <w:rFonts w:asciiTheme="minorHAnsi" w:hAnsiTheme="minorHAnsi"/>
              </w:rPr>
            </w:pPr>
            <w:r>
              <w:rPr>
                <w:rFonts w:asciiTheme="minorHAnsi" w:hAnsiTheme="minorHAnsi"/>
              </w:rPr>
              <w:fldChar w:fldCharType="begin">
                <w:fldData xml:space="preserve">PEVuZE5vdGU+PENpdGU+PEF1dGhvcj5QaW50dXM8L0F1dGhvcj48WWVhcj4yMDEzPC9ZZWFyPjxS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</w:fldData>
              </w:fldChar>
            </w:r>
            <w:r w:rsidR="007E4C78">
              <w:rPr>
                <w:rFonts w:asciiTheme="minorHAnsi" w:hAnsiTheme="minorHAnsi"/>
              </w:rPr>
              <w:instrText xml:space="preserve"> ADDIN EN.CITE </w:instrText>
            </w:r>
            <w:r w:rsidR="007E4C78">
              <w:rPr>
                <w:rFonts w:asciiTheme="minorHAnsi" w:hAnsiTheme="minorHAnsi"/>
              </w:rPr>
              <w:fldChar w:fldCharType="begin">
                <w:fldData xml:space="preserve">PEVuZE5vdGU+PENpdGU+PEF1dGhvcj5QaW50dXM8L0F1dGhvcj48WWVhcj4yMDEzPC9ZZWFyPjxS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</w:fldData>
              </w:fldChar>
            </w:r>
            <w:r w:rsidR="007E4C78">
              <w:rPr>
                <w:rFonts w:asciiTheme="minorHAnsi" w:hAnsiTheme="minorHAnsi"/>
              </w:rPr>
              <w:instrText xml:space="preserve"> ADDIN EN.CITE.DATA </w:instrText>
            </w:r>
            <w:r w:rsidR="007E4C78">
              <w:rPr>
                <w:rFonts w:asciiTheme="minorHAnsi" w:hAnsiTheme="minorHAnsi"/>
              </w:rPr>
            </w:r>
            <w:r w:rsidR="007E4C78">
              <w:rPr>
                <w:rFonts w:asciiTheme="minorHAnsi" w:hAnsiTheme="minorHAnsi"/>
              </w:rPr>
              <w:fldChar w:fldCharType="end"/>
            </w:r>
            <w:r>
              <w:rPr>
                <w:rFonts w:asciiTheme="minorHAnsi" w:hAnsiTheme="minorHAnsi"/>
              </w:rPr>
            </w:r>
            <w:r>
              <w:rPr>
                <w:rFonts w:asciiTheme="minorHAnsi" w:hAnsiTheme="minorHAnsi"/>
              </w:rPr>
              <w:fldChar w:fldCharType="separate"/>
            </w:r>
            <w:r w:rsidR="007E4C78">
              <w:rPr>
                <w:rFonts w:asciiTheme="minorHAnsi" w:hAnsiTheme="minorHAnsi"/>
                <w:noProof/>
              </w:rPr>
              <w:t>(</w:t>
            </w:r>
            <w:hyperlink w:anchor="_ENREF_18" w:tooltip="Pintus, 2013 #5" w:history="1">
              <w:r w:rsidR="007E4C78">
                <w:rPr>
                  <w:rFonts w:asciiTheme="minorHAnsi" w:hAnsiTheme="minorHAnsi"/>
                  <w:noProof/>
                </w:rPr>
                <w:t>Pintus</w:t>
              </w:r>
              <w:r w:rsidR="007E4C78" w:rsidRPr="007E4C78">
                <w:rPr>
                  <w:rFonts w:asciiTheme="minorHAnsi" w:hAnsiTheme="minorHAnsi"/>
                  <w:i/>
                  <w:noProof/>
                </w:rPr>
                <w:t xml:space="preserve"> et al.</w:t>
              </w:r>
              <w:r w:rsidR="007E4C78">
                <w:rPr>
                  <w:rFonts w:asciiTheme="minorHAnsi" w:hAnsiTheme="minorHAnsi"/>
                  <w:noProof/>
                </w:rPr>
                <w:t>, 2013</w:t>
              </w:r>
            </w:hyperlink>
            <w:r w:rsidR="007E4C78">
              <w:rPr>
                <w:rFonts w:asciiTheme="minorHAnsi" w:hAnsiTheme="minorHAnsi"/>
                <w:noProof/>
              </w:rPr>
              <w:t>)</w:t>
            </w:r>
            <w:r>
              <w:rPr>
                <w:rFonts w:asciiTheme="minorHAnsi" w:hAnsiTheme="minorHAnsi"/>
              </w:rPr>
              <w:fldChar w:fldCharType="end"/>
            </w:r>
          </w:p>
        </w:tc>
        <w:tc>
          <w:tcPr>
            <w:tcW w:w="1560" w:type="dxa"/>
          </w:tcPr>
          <w:p w14:paraId="36F3C2EC" w14:textId="77777777" w:rsidR="00721DD5" w:rsidRDefault="00721DD5" w:rsidP="004C377B">
            <w:pPr>
              <w:rPr>
                <w:rFonts w:ascii="Calibri" w:hAnsi="Calibri"/>
                <w:color w:val="000000"/>
              </w:rPr>
            </w:pPr>
            <w:r>
              <w:rPr>
                <w:rFonts w:ascii="Calibri" w:hAnsi="Calibri"/>
                <w:color w:val="000000"/>
              </w:rPr>
              <w:t xml:space="preserve">Randomised, single blind, controlled crossover </w:t>
            </w:r>
          </w:p>
          <w:p w14:paraId="4089A5E3" w14:textId="77777777" w:rsidR="00721DD5" w:rsidRPr="00A52B27" w:rsidRDefault="00721DD5" w:rsidP="004C377B">
            <w:pPr>
              <w:rPr>
                <w:rFonts w:asciiTheme="minorHAnsi" w:hAnsiTheme="minorHAnsi"/>
              </w:rPr>
            </w:pPr>
          </w:p>
        </w:tc>
        <w:tc>
          <w:tcPr>
            <w:tcW w:w="2835" w:type="dxa"/>
          </w:tcPr>
          <w:p w14:paraId="7BADBA3F" w14:textId="77777777" w:rsidR="00721DD5" w:rsidRPr="00832E22" w:rsidRDefault="00721DD5" w:rsidP="004C377B">
            <w:pPr>
              <w:rPr>
                <w:rFonts w:ascii="Calibri" w:hAnsi="Calibri"/>
                <w:color w:val="000000"/>
              </w:rPr>
            </w:pPr>
            <w:r>
              <w:rPr>
                <w:rFonts w:ascii="Calibri" w:hAnsi="Calibri"/>
                <w:color w:val="000000"/>
              </w:rPr>
              <w:t xml:space="preserve">Assess the impact of enriched dairy products on the plasma lipid profile and endocannabinoids in hypercholesterolemic patients. </w:t>
            </w:r>
          </w:p>
        </w:tc>
        <w:tc>
          <w:tcPr>
            <w:tcW w:w="1701" w:type="dxa"/>
          </w:tcPr>
          <w:p w14:paraId="52CEF959" w14:textId="77777777" w:rsidR="00721DD5" w:rsidRPr="00A52B27" w:rsidRDefault="00721DD5" w:rsidP="004C377B">
            <w:pPr>
              <w:rPr>
                <w:rFonts w:asciiTheme="minorHAnsi" w:hAnsiTheme="minorHAnsi"/>
              </w:rPr>
            </w:pPr>
            <w:r>
              <w:rPr>
                <w:rFonts w:asciiTheme="minorHAnsi" w:hAnsiTheme="minorHAnsi"/>
              </w:rPr>
              <w:t>Initial: 42 final: 42.</w:t>
            </w:r>
          </w:p>
          <w:p w14:paraId="6940ABEA" w14:textId="77777777" w:rsidR="00721DD5" w:rsidRPr="00A52B27" w:rsidRDefault="00721DD5" w:rsidP="004C377B">
            <w:pPr>
              <w:rPr>
                <w:rFonts w:asciiTheme="minorHAnsi" w:hAnsiTheme="minorHAnsi"/>
              </w:rPr>
            </w:pPr>
          </w:p>
        </w:tc>
        <w:tc>
          <w:tcPr>
            <w:tcW w:w="1559" w:type="dxa"/>
          </w:tcPr>
          <w:p w14:paraId="71100F04" w14:textId="77777777" w:rsidR="00721DD5" w:rsidRPr="00A52B27" w:rsidRDefault="00721DD5" w:rsidP="004C377B">
            <w:pPr>
              <w:rPr>
                <w:rFonts w:asciiTheme="minorHAnsi" w:hAnsiTheme="minorHAnsi"/>
              </w:rPr>
            </w:pPr>
            <w:r>
              <w:rPr>
                <w:rFonts w:asciiTheme="minorHAnsi" w:hAnsiTheme="minorHAnsi"/>
              </w:rPr>
              <w:t xml:space="preserve">30-60 years, 55% female, hypercholesterolemia </w:t>
            </w:r>
          </w:p>
        </w:tc>
        <w:tc>
          <w:tcPr>
            <w:tcW w:w="2126" w:type="dxa"/>
          </w:tcPr>
          <w:p w14:paraId="101CF295" w14:textId="77777777" w:rsidR="00721DD5" w:rsidRPr="00C55246" w:rsidRDefault="00721DD5" w:rsidP="004C377B">
            <w:pPr>
              <w:rPr>
                <w:rFonts w:ascii="Calibri" w:hAnsi="Calibri"/>
                <w:color w:val="000000"/>
              </w:rPr>
            </w:pPr>
            <w:r>
              <w:rPr>
                <w:rFonts w:ascii="Calibri" w:hAnsi="Calibri"/>
                <w:color w:val="000000"/>
              </w:rPr>
              <w:t xml:space="preserve">90g enriched cheese - total trans MUFA: 2.3 total Trans PUFA: 0.3 Total CLA: 0.6 90g control cheese - total trans MUFA: 0.8 total Trans PUFA: 0.1 Total CLA:0.2. </w:t>
            </w:r>
            <w:r>
              <w:rPr>
                <w:rFonts w:ascii="Calibri" w:hAnsi="Calibri"/>
                <w:color w:val="000000"/>
              </w:rPr>
              <w:lastRenderedPageBreak/>
              <w:t>CLA supplement = 0.8g/day.</w:t>
            </w:r>
          </w:p>
        </w:tc>
        <w:tc>
          <w:tcPr>
            <w:tcW w:w="2977" w:type="dxa"/>
          </w:tcPr>
          <w:p w14:paraId="419307C9" w14:textId="77777777" w:rsidR="00721DD5" w:rsidRPr="00C55246" w:rsidRDefault="00721DD5" w:rsidP="004C377B">
            <w:pPr>
              <w:rPr>
                <w:rFonts w:ascii="Calibri" w:hAnsi="Calibri"/>
                <w:color w:val="000000"/>
              </w:rPr>
            </w:pPr>
            <w:r w:rsidRPr="00EB35BB">
              <w:rPr>
                <w:rFonts w:ascii="Calibri" w:hAnsi="Calibri"/>
                <w:color w:val="000000"/>
              </w:rPr>
              <w:lastRenderedPageBreak/>
              <w:t xml:space="preserve">4 </w:t>
            </w:r>
            <w:r>
              <w:rPr>
                <w:rFonts w:ascii="Calibri" w:hAnsi="Calibri"/>
                <w:color w:val="000000"/>
              </w:rPr>
              <w:t>x</w:t>
            </w:r>
            <w:r w:rsidRPr="00EB35BB">
              <w:rPr>
                <w:rFonts w:ascii="Calibri" w:hAnsi="Calibri"/>
                <w:color w:val="000000"/>
              </w:rPr>
              <w:t xml:space="preserve"> 3 weeks with 3 week wash out periods.</w:t>
            </w:r>
            <w:r>
              <w:rPr>
                <w:rFonts w:ascii="Calibri" w:hAnsi="Calibri"/>
                <w:color w:val="000000"/>
              </w:rPr>
              <w:t xml:space="preserve">90g of control or enriched cheese, 45g of control or enriched cheese. Randomly assigned to enriched or control cheese followed by 3 week washout. This was repeated with the </w:t>
            </w:r>
            <w:r>
              <w:rPr>
                <w:rFonts w:ascii="Calibri" w:hAnsi="Calibri"/>
                <w:color w:val="000000"/>
              </w:rPr>
              <w:lastRenderedPageBreak/>
              <w:t xml:space="preserve">45g cheese intake. A sub sample (n = 20) who completed the main study were randomly assigned to CLA pill or placebo. </w:t>
            </w:r>
          </w:p>
        </w:tc>
        <w:tc>
          <w:tcPr>
            <w:tcW w:w="1984" w:type="dxa"/>
          </w:tcPr>
          <w:p w14:paraId="409E72B3" w14:textId="06994D18" w:rsidR="00721DD5" w:rsidRPr="00A52B27" w:rsidRDefault="00F77218" w:rsidP="004C377B">
            <w:pPr>
              <w:rPr>
                <w:rFonts w:asciiTheme="minorHAnsi" w:hAnsiTheme="minorHAnsi"/>
              </w:rPr>
            </w:pPr>
            <w:r>
              <w:rPr>
                <w:rFonts w:ascii="Calibri" w:hAnsi="Calibri"/>
              </w:rPr>
              <w:lastRenderedPageBreak/>
              <w:t xml:space="preserve">Increase in CLA achieved via bio-fortification. </w:t>
            </w:r>
            <w:r w:rsidR="00721DD5">
              <w:rPr>
                <w:rFonts w:ascii="Calibri" w:hAnsi="Calibri"/>
              </w:rPr>
              <w:t>Difference in control and intervention was 0.8g/</w:t>
            </w:r>
            <w:r w:rsidR="00EA3BD4">
              <w:rPr>
                <w:rFonts w:ascii="Calibri" w:hAnsi="Calibri"/>
              </w:rPr>
              <w:t>day due</w:t>
            </w:r>
            <w:r w:rsidR="00721DD5">
              <w:rPr>
                <w:rFonts w:ascii="Calibri" w:hAnsi="Calibri"/>
              </w:rPr>
              <w:t xml:space="preserve"> to a problem with </w:t>
            </w:r>
            <w:r w:rsidR="00721DD5">
              <w:rPr>
                <w:rFonts w:ascii="Calibri" w:hAnsi="Calibri"/>
              </w:rPr>
              <w:lastRenderedPageBreak/>
              <w:t>conversions</w:t>
            </w:r>
            <w:r>
              <w:rPr>
                <w:rFonts w:ascii="Calibri" w:hAnsi="Calibri"/>
              </w:rPr>
              <w:t>.</w:t>
            </w:r>
            <w:r w:rsidR="00721DD5">
              <w:rPr>
                <w:rFonts w:ascii="Calibri" w:hAnsi="Calibri"/>
              </w:rPr>
              <w:t xml:space="preserve"> </w:t>
            </w:r>
          </w:p>
        </w:tc>
      </w:tr>
      <w:tr w:rsidR="00721DD5" w:rsidRPr="00A52B27" w14:paraId="24CE7631" w14:textId="77777777" w:rsidTr="004C377B">
        <w:tc>
          <w:tcPr>
            <w:tcW w:w="1418" w:type="dxa"/>
          </w:tcPr>
          <w:p w14:paraId="21CAC7A6" w14:textId="348CCC75" w:rsidR="00721DD5" w:rsidRPr="00A52B27" w:rsidRDefault="00721DD5" w:rsidP="007E4C78">
            <w:pPr>
              <w:rPr>
                <w:rFonts w:asciiTheme="minorHAnsi" w:hAnsiTheme="minorHAnsi"/>
              </w:rPr>
            </w:pPr>
            <w:r>
              <w:rPr>
                <w:rFonts w:asciiTheme="minorHAnsi" w:hAnsiTheme="minorHAnsi"/>
              </w:rPr>
              <w:lastRenderedPageBreak/>
              <w:fldChar w:fldCharType="begin"/>
            </w:r>
            <w:r w:rsidR="007E4C78">
              <w:rPr>
                <w:rFonts w:asciiTheme="minorHAnsi" w:hAnsiTheme="minorHAnsi"/>
              </w:rPr>
              <w:instrText xml:space="preserve"> ADDIN EN.CITE &lt;EndNote&gt;&lt;Cite&gt;&lt;Author&gt;Takeuchi&lt;/Author&gt;&lt;Year&gt;2011&lt;/Year&gt;&lt;RecNum&gt;14&lt;/RecNum&gt;&lt;DisplayText&gt;(Takeuchi&lt;style face="italic"&gt; et al.&lt;/style&gt;, 2011)&lt;/DisplayText&gt;&lt;record&gt;&lt;rec-number&gt;14&lt;/rec-number&gt;&lt;foreign-keys&gt;&lt;key app="EN" db-id="fse59vdpq20efme50sf59sfdsarw59drfe0p" timestamp="1394093919"&gt;14&lt;/key&gt;&lt;/foreign-keys&gt;&lt;ref-type name="Journal Article"&gt;17&lt;/ref-type&gt;&lt;contributors&gt;&lt;authors&gt;&lt;author&gt;Takeuchi, H.&lt;/author&gt;&lt;author&gt;Yamaki, M.&lt;/author&gt;&lt;author&gt;Hirose, K.&lt;/author&gt;&lt;author&gt;Hienae, C.&lt;/author&gt;&lt;author&gt;Tabuchi, E.&lt;/author&gt;&lt;author&gt;Sugano, M.&lt;/author&gt;&lt;/authors&gt;&lt;/contributors&gt;&lt;auth-address&gt;Department of Food and Nutrition, Toyama College, Toyama, Japan. takeuchi@toyama-c.ac.jp&lt;/auth-address&gt;&lt;titles&gt;&lt;title&gt;Effect of a 0.6% energy trans fatty acid intake on serum cholesterol concentrations in healthy young Japanese subjects&lt;/title&gt;&lt;secondary-title&gt;Biosci Biotechnol Biochem&lt;/secondary-title&gt;&lt;/titles&gt;&lt;periodical&gt;&lt;full-title&gt;Biosci Biotechnol Biochem&lt;/full-title&gt;&lt;/periodical&gt;&lt;pages&gt;2243-5&lt;/pages&gt;&lt;volume&gt;75&lt;/volume&gt;&lt;number&gt;11&lt;/number&gt;&lt;edition&gt;2011/11/08&lt;/edition&gt;&lt;keywords&gt;&lt;keyword&gt;Adult&lt;/keyword&gt;&lt;keyword&gt;Carbohydrate Metabolism&lt;/keyword&gt;&lt;keyword&gt;Cholesterol/ blood&lt;/keyword&gt;&lt;keyword&gt;Dietary Fats/ administration &amp;amp; dosage/adverse effects&lt;/keyword&gt;&lt;keyword&gt;Energy Metabolism&lt;/keyword&gt;&lt;keyword&gt;Female&lt;/keyword&gt;&lt;keyword&gt;Glucose/ metabolism&lt;/keyword&gt;&lt;keyword&gt;Humans&lt;/keyword&gt;&lt;keyword&gt;Male&lt;/keyword&gt;&lt;keyword&gt;Plant Oils/administration &amp;amp; dosage/adverse effects&lt;/keyword&gt;&lt;keyword&gt;Trans Fatty Acids/ administration &amp;amp; dosage/adverse effects&lt;/keyword&gt;&lt;keyword&gt;Young Adult&lt;/keyword&gt;&lt;/keywords&gt;&lt;dates&gt;&lt;year&gt;2011&lt;/year&gt;&lt;/dates&gt;&lt;isbn&gt;1347-6947 (Electronic)&amp;#xD;0916-8451 (Linking)&lt;/isbn&gt;&lt;accession-num&gt;22056450&lt;/accession-num&gt;&lt;urls&gt;&lt;/urls&gt;&lt;remote-database-provider&gt;NLM&lt;/remote-database-provider&gt;&lt;language&gt;eng&lt;/language&gt;&lt;/record&gt;&lt;/Cite&gt;&lt;/EndNote&gt;</w:instrText>
            </w:r>
            <w:r>
              <w:rPr>
                <w:rFonts w:asciiTheme="minorHAnsi" w:hAnsiTheme="minorHAnsi"/>
              </w:rPr>
              <w:fldChar w:fldCharType="separate"/>
            </w:r>
            <w:r w:rsidR="007E4C78">
              <w:rPr>
                <w:rFonts w:asciiTheme="minorHAnsi" w:hAnsiTheme="minorHAnsi"/>
                <w:noProof/>
              </w:rPr>
              <w:t>(</w:t>
            </w:r>
            <w:hyperlink w:anchor="_ENREF_21" w:tooltip="Takeuchi, 2011 #14" w:history="1">
              <w:r w:rsidR="007E4C78">
                <w:rPr>
                  <w:rFonts w:asciiTheme="minorHAnsi" w:hAnsiTheme="minorHAnsi"/>
                  <w:noProof/>
                </w:rPr>
                <w:t>Takeuchi</w:t>
              </w:r>
              <w:r w:rsidR="007E4C78" w:rsidRPr="007E4C78">
                <w:rPr>
                  <w:rFonts w:asciiTheme="minorHAnsi" w:hAnsiTheme="minorHAnsi"/>
                  <w:i/>
                  <w:noProof/>
                </w:rPr>
                <w:t xml:space="preserve"> et al.</w:t>
              </w:r>
              <w:r w:rsidR="007E4C78">
                <w:rPr>
                  <w:rFonts w:asciiTheme="minorHAnsi" w:hAnsiTheme="minorHAnsi"/>
                  <w:noProof/>
                </w:rPr>
                <w:t>, 2011</w:t>
              </w:r>
            </w:hyperlink>
            <w:r w:rsidR="007E4C78">
              <w:rPr>
                <w:rFonts w:asciiTheme="minorHAnsi" w:hAnsiTheme="minorHAnsi"/>
                <w:noProof/>
              </w:rPr>
              <w:t>)</w:t>
            </w:r>
            <w:r>
              <w:rPr>
                <w:rFonts w:asciiTheme="minorHAnsi" w:hAnsiTheme="minorHAnsi"/>
              </w:rPr>
              <w:fldChar w:fldCharType="end"/>
            </w:r>
          </w:p>
        </w:tc>
        <w:tc>
          <w:tcPr>
            <w:tcW w:w="1560" w:type="dxa"/>
          </w:tcPr>
          <w:p w14:paraId="7B59F076" w14:textId="54EEA7DE" w:rsidR="00721DD5" w:rsidRDefault="00721DD5" w:rsidP="004C377B">
            <w:pPr>
              <w:rPr>
                <w:rFonts w:ascii="Calibri" w:hAnsi="Calibri"/>
                <w:color w:val="000000"/>
              </w:rPr>
            </w:pPr>
            <w:r>
              <w:rPr>
                <w:rFonts w:ascii="Calibri" w:hAnsi="Calibri"/>
                <w:color w:val="000000"/>
              </w:rPr>
              <w:t xml:space="preserve">Randomised, double blind, crossover </w:t>
            </w:r>
          </w:p>
          <w:p w14:paraId="446AD1CF" w14:textId="77777777" w:rsidR="00721DD5" w:rsidRPr="00A52B27" w:rsidRDefault="00721DD5" w:rsidP="004C377B">
            <w:pPr>
              <w:rPr>
                <w:rFonts w:asciiTheme="minorHAnsi" w:hAnsiTheme="minorHAnsi"/>
              </w:rPr>
            </w:pPr>
          </w:p>
        </w:tc>
        <w:tc>
          <w:tcPr>
            <w:tcW w:w="2835" w:type="dxa"/>
          </w:tcPr>
          <w:p w14:paraId="50FFBE40" w14:textId="692C03FA" w:rsidR="00721DD5" w:rsidRPr="00AC71A7" w:rsidRDefault="00721DD5" w:rsidP="004C377B">
            <w:pPr>
              <w:rPr>
                <w:rFonts w:ascii="Calibri" w:hAnsi="Calibri"/>
                <w:color w:val="000000"/>
              </w:rPr>
            </w:pPr>
            <w:r>
              <w:rPr>
                <w:rFonts w:ascii="Calibri" w:hAnsi="Calibri"/>
                <w:color w:val="000000"/>
              </w:rPr>
              <w:t>Examine the influence of 0.6% increase in TFA</w:t>
            </w:r>
            <w:r w:rsidR="00F77218">
              <w:rPr>
                <w:rFonts w:ascii="Calibri" w:hAnsi="Calibri"/>
                <w:color w:val="000000"/>
              </w:rPr>
              <w:t xml:space="preserve">, as a percentage of energy intake, </w:t>
            </w:r>
            <w:r>
              <w:rPr>
                <w:rFonts w:ascii="Calibri" w:hAnsi="Calibri"/>
                <w:color w:val="000000"/>
              </w:rPr>
              <w:t>on serum lipid concentrations in a healthy young Japanese population.</w:t>
            </w:r>
          </w:p>
        </w:tc>
        <w:tc>
          <w:tcPr>
            <w:tcW w:w="1701" w:type="dxa"/>
          </w:tcPr>
          <w:p w14:paraId="7E328519" w14:textId="77777777" w:rsidR="00721DD5" w:rsidRPr="00A52B27" w:rsidRDefault="00721DD5" w:rsidP="004C377B">
            <w:pPr>
              <w:rPr>
                <w:rFonts w:asciiTheme="minorHAnsi" w:hAnsiTheme="minorHAnsi"/>
              </w:rPr>
            </w:pPr>
            <w:r>
              <w:rPr>
                <w:rFonts w:asciiTheme="minorHAnsi" w:hAnsiTheme="minorHAnsi"/>
              </w:rPr>
              <w:t>Initial: 13 final: 12. Reason for loss: personal reasons unrelated to trial (n = 1)</w:t>
            </w:r>
          </w:p>
          <w:p w14:paraId="732906D7" w14:textId="77777777" w:rsidR="00721DD5" w:rsidRPr="00A52B27" w:rsidRDefault="00721DD5" w:rsidP="004C377B">
            <w:pPr>
              <w:rPr>
                <w:rFonts w:asciiTheme="minorHAnsi" w:hAnsiTheme="minorHAnsi"/>
              </w:rPr>
            </w:pPr>
          </w:p>
        </w:tc>
        <w:tc>
          <w:tcPr>
            <w:tcW w:w="1559" w:type="dxa"/>
          </w:tcPr>
          <w:p w14:paraId="07F86291" w14:textId="77777777" w:rsidR="00721DD5" w:rsidRDefault="00721DD5" w:rsidP="004C377B">
            <w:pPr>
              <w:rPr>
                <w:rFonts w:ascii="Calibri" w:hAnsi="Calibri"/>
                <w:color w:val="000000"/>
              </w:rPr>
            </w:pPr>
            <w:r>
              <w:rPr>
                <w:rFonts w:ascii="Calibri" w:hAnsi="Calibri"/>
                <w:color w:val="000000"/>
              </w:rPr>
              <w:t xml:space="preserve">20-28 years, 77% female, healthy </w:t>
            </w:r>
          </w:p>
          <w:p w14:paraId="5EE9FCE9" w14:textId="77777777" w:rsidR="00721DD5" w:rsidRPr="00D076C6" w:rsidRDefault="00721DD5" w:rsidP="004C377B">
            <w:pPr>
              <w:ind w:firstLine="720"/>
              <w:rPr>
                <w:rFonts w:asciiTheme="minorHAnsi" w:hAnsiTheme="minorHAnsi"/>
              </w:rPr>
            </w:pPr>
          </w:p>
        </w:tc>
        <w:tc>
          <w:tcPr>
            <w:tcW w:w="2126" w:type="dxa"/>
          </w:tcPr>
          <w:p w14:paraId="4D68EDD1" w14:textId="77777777" w:rsidR="00B7582E" w:rsidRDefault="00721DD5" w:rsidP="004C377B">
            <w:pPr>
              <w:rPr>
                <w:rFonts w:ascii="Calibri" w:hAnsi="Calibri"/>
                <w:color w:val="000000"/>
              </w:rPr>
            </w:pPr>
            <w:r>
              <w:rPr>
                <w:rFonts w:ascii="Calibri" w:hAnsi="Calibri"/>
                <w:color w:val="000000"/>
              </w:rPr>
              <w:t xml:space="preserve">Control cookie: 0.04g, </w:t>
            </w:r>
          </w:p>
          <w:p w14:paraId="5198653D" w14:textId="4D7856BF" w:rsidR="00721DD5" w:rsidRPr="00C55246" w:rsidRDefault="00721DD5" w:rsidP="004C377B">
            <w:pPr>
              <w:rPr>
                <w:rFonts w:ascii="Calibri" w:hAnsi="Calibri"/>
                <w:color w:val="000000"/>
              </w:rPr>
            </w:pPr>
            <w:r>
              <w:rPr>
                <w:rFonts w:ascii="Calibri" w:hAnsi="Calibri"/>
                <w:color w:val="000000"/>
              </w:rPr>
              <w:t>TFA cookie: 1.13g TFA (equivalent to 0.6% increase in TFA).</w:t>
            </w:r>
          </w:p>
        </w:tc>
        <w:tc>
          <w:tcPr>
            <w:tcW w:w="2977" w:type="dxa"/>
          </w:tcPr>
          <w:p w14:paraId="5E70B2E5" w14:textId="77777777" w:rsidR="00721DD5" w:rsidRPr="00C55246" w:rsidRDefault="00721DD5" w:rsidP="004C377B">
            <w:pPr>
              <w:rPr>
                <w:rFonts w:ascii="Calibri" w:hAnsi="Calibri"/>
                <w:color w:val="000000"/>
              </w:rPr>
            </w:pPr>
            <w:r>
              <w:rPr>
                <w:rFonts w:ascii="Calibri" w:hAnsi="Calibri"/>
                <w:color w:val="000000"/>
              </w:rPr>
              <w:t>2 x 4 week treatment periods with 12 week wash out period in between. 1 cookie per day which contained rape seed oil (control) or partially hydrogenated rape seed oil (TFA, 34.5% trans octadeccenoic acid).</w:t>
            </w:r>
          </w:p>
        </w:tc>
        <w:tc>
          <w:tcPr>
            <w:tcW w:w="1984" w:type="dxa"/>
          </w:tcPr>
          <w:p w14:paraId="248BDDF3" w14:textId="67963D61" w:rsidR="00721DD5" w:rsidRPr="00EB35BB" w:rsidRDefault="00721DD5" w:rsidP="004C377B">
            <w:pPr>
              <w:rPr>
                <w:rFonts w:ascii="Calibri" w:hAnsi="Calibri"/>
                <w:color w:val="000000"/>
              </w:rPr>
            </w:pPr>
            <w:r>
              <w:rPr>
                <w:rFonts w:ascii="Calibri" w:hAnsi="Calibri"/>
                <w:color w:val="000000"/>
              </w:rPr>
              <w:t xml:space="preserve">Small sample size limits conclusions. Suggest larger scale studies and those using higher intakes of TFA are needed. </w:t>
            </w:r>
            <w:r w:rsidR="00F77218">
              <w:rPr>
                <w:rFonts w:ascii="Calibri" w:hAnsi="Calibri"/>
                <w:color w:val="000000"/>
              </w:rPr>
              <w:t>The 0.6% increase in TFA was thought to represent the upper limit of TFA intake in Japan.</w:t>
            </w:r>
          </w:p>
        </w:tc>
      </w:tr>
      <w:tr w:rsidR="00721DD5" w:rsidRPr="00A52B27" w14:paraId="5E894936" w14:textId="77777777" w:rsidTr="004C377B">
        <w:tc>
          <w:tcPr>
            <w:tcW w:w="1418" w:type="dxa"/>
          </w:tcPr>
          <w:p w14:paraId="1F98F125" w14:textId="47411E55" w:rsidR="00721DD5" w:rsidRPr="00A52B27" w:rsidRDefault="00721DD5" w:rsidP="007E4C78">
            <w:pPr>
              <w:rPr>
                <w:rFonts w:asciiTheme="minorHAnsi" w:hAnsiTheme="minorHAnsi"/>
              </w:rPr>
            </w:pPr>
            <w:r>
              <w:rPr>
                <w:rFonts w:asciiTheme="minorHAnsi" w:hAnsiTheme="minorHAnsi"/>
              </w:rPr>
              <w:fldChar w:fldCharType="begin"/>
            </w:r>
            <w:r w:rsidR="007E4C78">
              <w:rPr>
                <w:rFonts w:asciiTheme="minorHAnsi" w:hAnsiTheme="minorHAnsi"/>
              </w:rPr>
              <w:instrText xml:space="preserve"> ADDIN EN.CITE &lt;EndNote&gt;&lt;Cite&gt;&lt;Author&gt;Takeuchi&lt;/Author&gt;&lt;Year&gt;2013&lt;/Year&gt;&lt;RecNum&gt;2&lt;/RecNum&gt;&lt;DisplayText&gt;(Takeuchi&lt;style face="italic"&gt; et al.&lt;/style&gt;, 2013)&lt;/DisplayText&gt;&lt;record&gt;&lt;rec-number&gt;2&lt;/rec-number&gt;&lt;foreign-keys&gt;&lt;key app="EN" db-id="fse59vdpq20efme50sf59sfdsarw59drfe0p" timestamp="1394093919"&gt;2&lt;/key&gt;&lt;/foreign-keys&gt;&lt;ref-type name="Journal Article"&gt;17&lt;/ref-type&gt;&lt;contributors&gt;&lt;authors&gt;&lt;author&gt;Takeuchi, H.&lt;/author&gt;&lt;author&gt;Kutsuwada, T.&lt;/author&gt;&lt;author&gt;Shirokawa, Y.&lt;/author&gt;&lt;author&gt;Harada, S.&lt;/author&gt;&lt;author&gt;Sugano, M.&lt;/author&gt;&lt;/authors&gt;&lt;/contributors&gt;&lt;auth-address&gt;Department of Food and Nutrition, Toyama College, Toyama, Japan. takeuchi@toyama-c.ac.jp&lt;/auth-address&gt;&lt;titles&gt;&lt;title&gt;Supplementation with 1% energy trans fatty acids had little effect on serum cholesterol levels in healthy young Japanese women&lt;/title&gt;&lt;secondary-title&gt;Biosci Biotechnol Biochem&lt;/secondary-title&gt;&lt;/titles&gt;&lt;periodical&gt;&lt;full-title&gt;Biosci Biotechnol Biochem&lt;/full-title&gt;&lt;/periodical&gt;&lt;pages&gt;1219-22&lt;/pages&gt;&lt;volume&gt;77&lt;/volume&gt;&lt;number&gt;6&lt;/number&gt;&lt;edition&gt;2013/06/12&lt;/edition&gt;&lt;keywords&gt;&lt;keyword&gt;Adolescent&lt;/keyword&gt;&lt;keyword&gt;Cholesterol, HDL/ blood&lt;/keyword&gt;&lt;keyword&gt;Cholesterol, LDL/ blood&lt;/keyword&gt;&lt;keyword&gt;Dietary Supplements&lt;/keyword&gt;&lt;keyword&gt;Energy Intake&lt;/keyword&gt;&lt;keyword&gt;Female&lt;/keyword&gt;&lt;keyword&gt;Hemoglobin A, Glycosylated/metabolism&lt;/keyword&gt;&lt;keyword&gt;Humans&lt;/keyword&gt;&lt;keyword&gt;Japan&lt;/keyword&gt;&lt;keyword&gt;Trans Fatty Acids/ administration &amp;amp; dosage&lt;/keyword&gt;&lt;keyword&gt;Young Adult&lt;/keyword&gt;&lt;/keywords&gt;&lt;dates&gt;&lt;year&gt;2013&lt;/year&gt;&lt;/dates&gt;&lt;isbn&gt;1347-6947 (Electronic)&amp;#xD;0916-8451 (Linking)&lt;/isbn&gt;&lt;accession-num&gt;23748760&lt;/accession-num&gt;&lt;urls&gt;&lt;/urls&gt;&lt;remote-database-provider&gt;NLM&lt;/remote-database-provider&gt;&lt;language&gt;eng&lt;/language&gt;&lt;/record&gt;&lt;/Cite&gt;&lt;/EndNote&gt;</w:instrText>
            </w:r>
            <w:r>
              <w:rPr>
                <w:rFonts w:asciiTheme="minorHAnsi" w:hAnsiTheme="minorHAnsi"/>
              </w:rPr>
              <w:fldChar w:fldCharType="separate"/>
            </w:r>
            <w:r w:rsidR="007E4C78">
              <w:rPr>
                <w:rFonts w:asciiTheme="minorHAnsi" w:hAnsiTheme="minorHAnsi"/>
                <w:noProof/>
              </w:rPr>
              <w:t>(</w:t>
            </w:r>
            <w:hyperlink w:anchor="_ENREF_20" w:tooltip="Takeuchi, 2013 #2" w:history="1">
              <w:r w:rsidR="007E4C78">
                <w:rPr>
                  <w:rFonts w:asciiTheme="minorHAnsi" w:hAnsiTheme="minorHAnsi"/>
                  <w:noProof/>
                </w:rPr>
                <w:t>Takeuchi</w:t>
              </w:r>
              <w:r w:rsidR="007E4C78" w:rsidRPr="007E4C78">
                <w:rPr>
                  <w:rFonts w:asciiTheme="minorHAnsi" w:hAnsiTheme="minorHAnsi"/>
                  <w:i/>
                  <w:noProof/>
                </w:rPr>
                <w:t xml:space="preserve"> et al.</w:t>
              </w:r>
              <w:r w:rsidR="007E4C78">
                <w:rPr>
                  <w:rFonts w:asciiTheme="minorHAnsi" w:hAnsiTheme="minorHAnsi"/>
                  <w:noProof/>
                </w:rPr>
                <w:t>, 2013</w:t>
              </w:r>
            </w:hyperlink>
            <w:r w:rsidR="007E4C78">
              <w:rPr>
                <w:rFonts w:asciiTheme="minorHAnsi" w:hAnsiTheme="minorHAnsi"/>
                <w:noProof/>
              </w:rPr>
              <w:t>)</w:t>
            </w:r>
            <w:r>
              <w:rPr>
                <w:rFonts w:asciiTheme="minorHAnsi" w:hAnsiTheme="minorHAnsi"/>
              </w:rPr>
              <w:fldChar w:fldCharType="end"/>
            </w:r>
          </w:p>
        </w:tc>
        <w:tc>
          <w:tcPr>
            <w:tcW w:w="1560" w:type="dxa"/>
          </w:tcPr>
          <w:p w14:paraId="4967ECE3" w14:textId="77777777" w:rsidR="00721DD5" w:rsidRDefault="00721DD5" w:rsidP="004C377B">
            <w:pPr>
              <w:rPr>
                <w:rFonts w:ascii="Calibri" w:hAnsi="Calibri"/>
                <w:color w:val="000000"/>
              </w:rPr>
            </w:pPr>
            <w:r>
              <w:rPr>
                <w:rFonts w:ascii="Calibri" w:hAnsi="Calibri"/>
                <w:color w:val="000000"/>
              </w:rPr>
              <w:t xml:space="preserve">Randomised, double blind, parallel </w:t>
            </w:r>
          </w:p>
          <w:p w14:paraId="32F78F24" w14:textId="77777777" w:rsidR="00721DD5" w:rsidRPr="00A52B27" w:rsidRDefault="00721DD5" w:rsidP="004C377B">
            <w:pPr>
              <w:rPr>
                <w:rFonts w:asciiTheme="minorHAnsi" w:hAnsiTheme="minorHAnsi"/>
              </w:rPr>
            </w:pPr>
          </w:p>
        </w:tc>
        <w:tc>
          <w:tcPr>
            <w:tcW w:w="2835" w:type="dxa"/>
          </w:tcPr>
          <w:p w14:paraId="5E3B2747" w14:textId="77777777" w:rsidR="00721DD5" w:rsidRPr="00AC71A7" w:rsidRDefault="00721DD5" w:rsidP="004C377B">
            <w:pPr>
              <w:rPr>
                <w:rFonts w:ascii="Calibri" w:hAnsi="Calibri"/>
                <w:color w:val="000000"/>
              </w:rPr>
            </w:pPr>
            <w:r>
              <w:rPr>
                <w:rFonts w:ascii="Calibri" w:hAnsi="Calibri"/>
                <w:color w:val="000000"/>
              </w:rPr>
              <w:t>Examine the influence of 1% increase in TFA on serum lipid concentrations in a healthy young Japanese population.</w:t>
            </w:r>
          </w:p>
        </w:tc>
        <w:tc>
          <w:tcPr>
            <w:tcW w:w="1701" w:type="dxa"/>
          </w:tcPr>
          <w:p w14:paraId="1E5EA869" w14:textId="77777777" w:rsidR="00721DD5" w:rsidRPr="00A52B27" w:rsidRDefault="00721DD5" w:rsidP="004C377B">
            <w:pPr>
              <w:rPr>
                <w:rFonts w:asciiTheme="minorHAnsi" w:hAnsiTheme="minorHAnsi"/>
              </w:rPr>
            </w:pPr>
            <w:r>
              <w:rPr>
                <w:rFonts w:asciiTheme="minorHAnsi" w:hAnsiTheme="minorHAnsi"/>
              </w:rPr>
              <w:t xml:space="preserve">Initial: 65 final: 65. </w:t>
            </w:r>
          </w:p>
          <w:p w14:paraId="306F80EA" w14:textId="77777777" w:rsidR="00721DD5" w:rsidRPr="00A52B27" w:rsidRDefault="00721DD5" w:rsidP="004C377B">
            <w:pPr>
              <w:rPr>
                <w:rFonts w:asciiTheme="minorHAnsi" w:hAnsiTheme="minorHAnsi"/>
              </w:rPr>
            </w:pPr>
          </w:p>
        </w:tc>
        <w:tc>
          <w:tcPr>
            <w:tcW w:w="1559" w:type="dxa"/>
          </w:tcPr>
          <w:p w14:paraId="40B15066" w14:textId="77777777" w:rsidR="00721DD5" w:rsidRPr="00A52B27" w:rsidRDefault="00721DD5" w:rsidP="004C377B">
            <w:pPr>
              <w:rPr>
                <w:rFonts w:asciiTheme="minorHAnsi" w:hAnsiTheme="minorHAnsi"/>
              </w:rPr>
            </w:pPr>
            <w:r>
              <w:rPr>
                <w:rFonts w:asciiTheme="minorHAnsi" w:hAnsiTheme="minorHAnsi"/>
              </w:rPr>
              <w:t xml:space="preserve">18-22 years, 100% female, healthy </w:t>
            </w:r>
          </w:p>
        </w:tc>
        <w:tc>
          <w:tcPr>
            <w:tcW w:w="2126" w:type="dxa"/>
          </w:tcPr>
          <w:p w14:paraId="6D662627" w14:textId="77777777" w:rsidR="00721DD5" w:rsidRDefault="00721DD5" w:rsidP="004C377B">
            <w:pPr>
              <w:rPr>
                <w:rFonts w:ascii="Calibri" w:hAnsi="Calibri"/>
                <w:color w:val="000000"/>
              </w:rPr>
            </w:pPr>
            <w:r>
              <w:rPr>
                <w:rFonts w:ascii="Calibri" w:hAnsi="Calibri"/>
                <w:color w:val="000000"/>
              </w:rPr>
              <w:t>TFA cookie: 1.8g TFA (equivalent to 0.6% increase in TFA).</w:t>
            </w:r>
          </w:p>
          <w:p w14:paraId="02D2A2DA" w14:textId="77777777" w:rsidR="00721DD5" w:rsidRPr="00A52B27" w:rsidRDefault="00721DD5" w:rsidP="004C377B">
            <w:pPr>
              <w:rPr>
                <w:rFonts w:asciiTheme="minorHAnsi" w:hAnsiTheme="minorHAnsi"/>
              </w:rPr>
            </w:pPr>
          </w:p>
        </w:tc>
        <w:tc>
          <w:tcPr>
            <w:tcW w:w="2977" w:type="dxa"/>
          </w:tcPr>
          <w:p w14:paraId="65BE4243" w14:textId="77777777" w:rsidR="00721DD5" w:rsidRDefault="00721DD5" w:rsidP="004C377B">
            <w:pPr>
              <w:rPr>
                <w:rFonts w:ascii="Calibri" w:hAnsi="Calibri"/>
                <w:color w:val="000000"/>
              </w:rPr>
            </w:pPr>
            <w:r>
              <w:rPr>
                <w:rFonts w:ascii="Calibri" w:hAnsi="Calibri"/>
                <w:color w:val="000000"/>
              </w:rPr>
              <w:t>4 weeks trial. 1 cookie per day which contained rape seed oil (control) or partially hydrogenated rape seed oil (TFA, 34.5% trans octadeccenoic acid).</w:t>
            </w:r>
          </w:p>
          <w:p w14:paraId="4F00DF9B" w14:textId="77777777" w:rsidR="00721DD5" w:rsidRPr="00A52B27" w:rsidRDefault="00721DD5" w:rsidP="004C377B">
            <w:pPr>
              <w:rPr>
                <w:rFonts w:asciiTheme="minorHAnsi" w:hAnsiTheme="minorHAnsi"/>
              </w:rPr>
            </w:pPr>
          </w:p>
        </w:tc>
        <w:tc>
          <w:tcPr>
            <w:tcW w:w="1984" w:type="dxa"/>
          </w:tcPr>
          <w:p w14:paraId="6F8F10ED" w14:textId="77777777" w:rsidR="00721DD5" w:rsidRPr="00A52B27" w:rsidRDefault="00721DD5" w:rsidP="004C377B">
            <w:pPr>
              <w:rPr>
                <w:rFonts w:asciiTheme="minorHAnsi" w:hAnsiTheme="minorHAnsi"/>
              </w:rPr>
            </w:pPr>
          </w:p>
        </w:tc>
      </w:tr>
      <w:tr w:rsidR="00721DD5" w:rsidRPr="00A52B27" w14:paraId="07F63F89" w14:textId="77777777" w:rsidTr="004C377B">
        <w:tc>
          <w:tcPr>
            <w:tcW w:w="1418" w:type="dxa"/>
          </w:tcPr>
          <w:p w14:paraId="53CA72DC" w14:textId="205C60DC" w:rsidR="00721DD5" w:rsidRPr="00A52B27" w:rsidRDefault="00721DD5" w:rsidP="007E4C78">
            <w:pPr>
              <w:rPr>
                <w:rFonts w:asciiTheme="minorHAnsi" w:hAnsiTheme="minorHAnsi"/>
              </w:rPr>
            </w:pPr>
            <w:r>
              <w:rPr>
                <w:rFonts w:asciiTheme="minorHAnsi" w:hAnsiTheme="minorHAnsi"/>
              </w:rPr>
              <w:fldChar w:fldCharType="begin"/>
            </w:r>
            <w:r w:rsidR="007E4C78">
              <w:rPr>
                <w:rFonts w:asciiTheme="minorHAnsi" w:hAnsiTheme="minorHAnsi"/>
              </w:rPr>
              <w:instrText xml:space="preserve"> ADDIN EN.CITE &lt;EndNote&gt;&lt;Cite&gt;&lt;Author&gt;Teng&lt;/Author&gt;&lt;Year&gt;2010&lt;/Year&gt;&lt;RecNum&gt;30&lt;/RecNum&gt;&lt;DisplayText&gt;(Teng&lt;style face="italic"&gt; et al.&lt;/style&gt;, 2010)&lt;/DisplayText&gt;&lt;record&gt;&lt;rec-number&gt;30&lt;/rec-number&gt;&lt;foreign-keys&gt;&lt;key app="EN" db-id="fse59vdpq20efme50sf59sfdsarw59drfe0p" timestamp="1394093919"&gt;30&lt;/key&gt;&lt;/foreign-keys&gt;&lt;ref-type name="Journal Article"&gt;17&lt;/ref-type&gt;&lt;contributors&gt;&lt;authors&gt;&lt;author&gt;Teng, K. T.&lt;/author&gt;&lt;author&gt;Voon, P. T.&lt;/author&gt;&lt;author&gt;Cheng, H. M.&lt;/author&gt;&lt;author&gt;Nesaretnam, K.&lt;/author&gt;&lt;/authors&gt;&lt;/contributors&gt;&lt;auth-address&gt;Food Technology and Nutrition Unit, Malaysian Palm Oil Board, 6 Persiaran Institusi, Bandar Baru Bangi, 43000 Kajang, Selangor, Malaysia.&lt;/auth-address&gt;&lt;titles&gt;&lt;title&gt;Effects of partially hydrogenated, semi-saturated, and high oleate vegetable oils on inflammatory markers and lipids&lt;/title&gt;&lt;secondary-title&gt;Lipids&lt;/secondary-title&gt;&lt;/titles&gt;&lt;periodical&gt;&lt;full-title&gt;Lipids&lt;/full-title&gt;&lt;/periodical&gt;&lt;pages&gt;385-92&lt;/pages&gt;&lt;volume&gt;45&lt;/volume&gt;&lt;number&gt;5&lt;/number&gt;&lt;edition&gt;2010/05/04&lt;/edition&gt;&lt;keywords&gt;&lt;keyword&gt;Adult&lt;/keyword&gt;&lt;keyword&gt;Asia, Southeastern&lt;/keyword&gt;&lt;keyword&gt;Biological Markers/ blood&lt;/keyword&gt;&lt;keyword&gt;Cross-Over Studies&lt;/keyword&gt;&lt;keyword&gt;Diet&lt;/keyword&gt;&lt;keyword&gt;Dietary Fats/classification/ pharmacology&lt;/keyword&gt;&lt;keyword&gt;Enzyme-Linked Immunosorbent Assay&lt;/keyword&gt;&lt;keyword&gt;Female&lt;/keyword&gt;&lt;keyword&gt;Humans&lt;/keyword&gt;&lt;keyword&gt;Lipids/ blood&lt;/keyword&gt;&lt;keyword&gt;Male&lt;/keyword&gt;&lt;keyword&gt;Oleic Acid/ pharmacology&lt;/keyword&gt;&lt;keyword&gt;Plant Oils/ pharmacology&lt;/keyword&gt;&lt;keyword&gt;Reference Standards&lt;/keyword&gt;&lt;keyword&gt;Young Adult&lt;/keyword&gt;&lt;/keywords&gt;&lt;dates&gt;&lt;year&gt;2010&lt;/year&gt;&lt;pub-dates&gt;&lt;date&gt;May&lt;/date&gt;&lt;/pub-dates&gt;&lt;/dates&gt;&lt;isbn&gt;1558-9307 (Electronic)&amp;#xD;0024-4201 (Linking)&lt;/isbn&gt;&lt;accession-num&gt;20437207&lt;/accession-num&gt;&lt;urls&gt;&lt;/urls&gt;&lt;electronic-resource-num&gt;10.1007/s11745-010-3416-1&lt;/electronic-resource-num&gt;&lt;remote-database-provider&gt;NLM&lt;/remote-database-provider&gt;&lt;language&gt;eng&lt;/language&gt;&lt;/record&gt;&lt;/Cite&gt;&lt;/EndNote&gt;</w:instrText>
            </w:r>
            <w:r>
              <w:rPr>
                <w:rFonts w:asciiTheme="minorHAnsi" w:hAnsiTheme="minorHAnsi"/>
              </w:rPr>
              <w:fldChar w:fldCharType="separate"/>
            </w:r>
            <w:r w:rsidR="007E4C78">
              <w:rPr>
                <w:rFonts w:asciiTheme="minorHAnsi" w:hAnsiTheme="minorHAnsi"/>
                <w:noProof/>
              </w:rPr>
              <w:t>(</w:t>
            </w:r>
            <w:hyperlink w:anchor="_ENREF_22" w:tooltip="Teng, 2010 #30" w:history="1">
              <w:r w:rsidR="007E4C78">
                <w:rPr>
                  <w:rFonts w:asciiTheme="minorHAnsi" w:hAnsiTheme="minorHAnsi"/>
                  <w:noProof/>
                </w:rPr>
                <w:t>Teng</w:t>
              </w:r>
              <w:r w:rsidR="007E4C78" w:rsidRPr="007E4C78">
                <w:rPr>
                  <w:rFonts w:asciiTheme="minorHAnsi" w:hAnsiTheme="minorHAnsi"/>
                  <w:i/>
                  <w:noProof/>
                </w:rPr>
                <w:t xml:space="preserve"> et al.</w:t>
              </w:r>
              <w:r w:rsidR="007E4C78">
                <w:rPr>
                  <w:rFonts w:asciiTheme="minorHAnsi" w:hAnsiTheme="minorHAnsi"/>
                  <w:noProof/>
                </w:rPr>
                <w:t>, 2010</w:t>
              </w:r>
            </w:hyperlink>
            <w:r w:rsidR="007E4C78">
              <w:rPr>
                <w:rFonts w:asciiTheme="minorHAnsi" w:hAnsiTheme="minorHAnsi"/>
                <w:noProof/>
              </w:rPr>
              <w:t>)</w:t>
            </w:r>
            <w:r>
              <w:rPr>
                <w:rFonts w:asciiTheme="minorHAnsi" w:hAnsiTheme="minorHAnsi"/>
              </w:rPr>
              <w:fldChar w:fldCharType="end"/>
            </w:r>
          </w:p>
        </w:tc>
        <w:tc>
          <w:tcPr>
            <w:tcW w:w="1560" w:type="dxa"/>
          </w:tcPr>
          <w:p w14:paraId="18A53E63" w14:textId="77777777" w:rsidR="00721DD5" w:rsidRDefault="00721DD5" w:rsidP="004C377B">
            <w:pPr>
              <w:rPr>
                <w:rFonts w:ascii="Calibri" w:hAnsi="Calibri"/>
                <w:color w:val="000000"/>
              </w:rPr>
            </w:pPr>
            <w:r>
              <w:rPr>
                <w:rFonts w:ascii="Calibri" w:hAnsi="Calibri"/>
                <w:color w:val="000000"/>
              </w:rPr>
              <w:t xml:space="preserve">Randomised, single blind, crossover </w:t>
            </w:r>
          </w:p>
          <w:p w14:paraId="165714FD" w14:textId="77777777" w:rsidR="00721DD5" w:rsidRPr="00A52B27" w:rsidRDefault="00721DD5" w:rsidP="004C377B">
            <w:pPr>
              <w:rPr>
                <w:rFonts w:asciiTheme="minorHAnsi" w:hAnsiTheme="minorHAnsi"/>
              </w:rPr>
            </w:pPr>
          </w:p>
        </w:tc>
        <w:tc>
          <w:tcPr>
            <w:tcW w:w="2835" w:type="dxa"/>
          </w:tcPr>
          <w:p w14:paraId="25CCEA28" w14:textId="77777777" w:rsidR="00721DD5" w:rsidRPr="00832E22" w:rsidRDefault="00721DD5" w:rsidP="004C377B">
            <w:pPr>
              <w:rPr>
                <w:rFonts w:ascii="Calibri" w:hAnsi="Calibri"/>
                <w:color w:val="000000"/>
              </w:rPr>
            </w:pPr>
            <w:r>
              <w:rPr>
                <w:rFonts w:ascii="Calibri" w:hAnsi="Calibri"/>
                <w:color w:val="000000"/>
              </w:rPr>
              <w:t>Compare the effects of a high oleic vegetable oil with that of a partially hydrogenated, and an un-hydrogenated and more saturated vegetable oil on serum inflammatory markers and blood lipids.</w:t>
            </w:r>
          </w:p>
        </w:tc>
        <w:tc>
          <w:tcPr>
            <w:tcW w:w="1701" w:type="dxa"/>
          </w:tcPr>
          <w:p w14:paraId="413FB581" w14:textId="77777777" w:rsidR="00721DD5" w:rsidRPr="00A52B27" w:rsidRDefault="00721DD5" w:rsidP="004C377B">
            <w:pPr>
              <w:rPr>
                <w:rFonts w:asciiTheme="minorHAnsi" w:hAnsiTheme="minorHAnsi"/>
              </w:rPr>
            </w:pPr>
            <w:r>
              <w:rPr>
                <w:rFonts w:asciiTheme="minorHAnsi" w:hAnsiTheme="minorHAnsi"/>
              </w:rPr>
              <w:t>Initial: 43 final: 41Reason for loss: medical problems (n = 2)</w:t>
            </w:r>
          </w:p>
          <w:p w14:paraId="4422FFD0" w14:textId="77777777" w:rsidR="00721DD5" w:rsidRPr="00A52B27" w:rsidRDefault="00721DD5" w:rsidP="004C377B">
            <w:pPr>
              <w:rPr>
                <w:rFonts w:asciiTheme="minorHAnsi" w:hAnsiTheme="minorHAnsi"/>
              </w:rPr>
            </w:pPr>
          </w:p>
        </w:tc>
        <w:tc>
          <w:tcPr>
            <w:tcW w:w="1559" w:type="dxa"/>
          </w:tcPr>
          <w:p w14:paraId="0DBCA243" w14:textId="77777777" w:rsidR="00721DD5" w:rsidRPr="00D75A41" w:rsidRDefault="00721DD5" w:rsidP="004C377B">
            <w:pPr>
              <w:rPr>
                <w:rFonts w:ascii="Calibri" w:hAnsi="Calibri"/>
                <w:color w:val="000000"/>
              </w:rPr>
            </w:pPr>
            <w:r w:rsidRPr="00D75A41">
              <w:rPr>
                <w:rFonts w:ascii="Calibri" w:hAnsi="Calibri"/>
                <w:color w:val="000000"/>
              </w:rPr>
              <w:t xml:space="preserve">28.8 +/- 9.1 years, 80% female, healthy </w:t>
            </w:r>
          </w:p>
        </w:tc>
        <w:tc>
          <w:tcPr>
            <w:tcW w:w="2126" w:type="dxa"/>
          </w:tcPr>
          <w:p w14:paraId="1CA4C5D7" w14:textId="77777777" w:rsidR="00B7582E" w:rsidRDefault="00721DD5" w:rsidP="004C377B">
            <w:pPr>
              <w:rPr>
                <w:rFonts w:ascii="Calibri" w:hAnsi="Calibri"/>
                <w:color w:val="000000"/>
              </w:rPr>
            </w:pPr>
            <w:r w:rsidRPr="00D75A41">
              <w:rPr>
                <w:rFonts w:ascii="Calibri" w:hAnsi="Calibri"/>
                <w:color w:val="000000"/>
              </w:rPr>
              <w:t xml:space="preserve">Oleic: TFA =  0% energy intake, </w:t>
            </w:r>
          </w:p>
          <w:p w14:paraId="4456E418" w14:textId="77777777" w:rsidR="00B7582E" w:rsidRDefault="00721DD5" w:rsidP="004C377B">
            <w:pPr>
              <w:rPr>
                <w:rFonts w:ascii="Calibri" w:hAnsi="Calibri"/>
                <w:color w:val="000000"/>
              </w:rPr>
            </w:pPr>
            <w:r w:rsidRPr="00D75A41">
              <w:rPr>
                <w:rFonts w:ascii="Calibri" w:hAnsi="Calibri"/>
                <w:color w:val="000000"/>
              </w:rPr>
              <w:t xml:space="preserve">Soy bean: FA = 9.9% energy intake </w:t>
            </w:r>
          </w:p>
          <w:p w14:paraId="18A993B2" w14:textId="54793745" w:rsidR="00721DD5" w:rsidRPr="00D75A41" w:rsidRDefault="00721DD5" w:rsidP="004C377B">
            <w:pPr>
              <w:rPr>
                <w:rFonts w:ascii="Calibri" w:hAnsi="Calibri"/>
                <w:color w:val="000000"/>
              </w:rPr>
            </w:pPr>
            <w:r w:rsidRPr="00D75A41">
              <w:rPr>
                <w:rFonts w:ascii="Calibri" w:hAnsi="Calibri"/>
                <w:color w:val="000000"/>
              </w:rPr>
              <w:t>Palm oil: TFA = 0% energy intake</w:t>
            </w:r>
          </w:p>
        </w:tc>
        <w:tc>
          <w:tcPr>
            <w:tcW w:w="2977" w:type="dxa"/>
          </w:tcPr>
          <w:p w14:paraId="3C93E5B6" w14:textId="77777777" w:rsidR="00721DD5" w:rsidRPr="00C55246" w:rsidRDefault="00721DD5" w:rsidP="004C377B">
            <w:pPr>
              <w:rPr>
                <w:rFonts w:ascii="Calibri" w:hAnsi="Calibri"/>
                <w:color w:val="000000"/>
              </w:rPr>
            </w:pPr>
            <w:r>
              <w:rPr>
                <w:rFonts w:ascii="Calibri" w:hAnsi="Calibri"/>
                <w:color w:val="000000"/>
              </w:rPr>
              <w:t xml:space="preserve">3 x 5 week dietary intervention separated by 7 day washout period. Subjects consumed 54g of test fats which were incorporated into a cooked meal. Test fats were high oleic palm olein, partially hydrogenated soybean oil, and palm stearin. Subjects were provided with meals with a 5 day rotational menu </w:t>
            </w:r>
            <w:r>
              <w:rPr>
                <w:rFonts w:ascii="Calibri" w:hAnsi="Calibri"/>
                <w:color w:val="000000"/>
              </w:rPr>
              <w:lastRenderedPageBreak/>
              <w:t>and provided test fats and guidelines for home prepared meals on the weekends.</w:t>
            </w:r>
          </w:p>
        </w:tc>
        <w:tc>
          <w:tcPr>
            <w:tcW w:w="1984" w:type="dxa"/>
          </w:tcPr>
          <w:p w14:paraId="10E04CFD" w14:textId="77777777" w:rsidR="00721DD5" w:rsidRPr="00A52B27" w:rsidRDefault="00721DD5" w:rsidP="004C377B">
            <w:pPr>
              <w:rPr>
                <w:rFonts w:asciiTheme="minorHAnsi" w:hAnsiTheme="minorHAnsi"/>
              </w:rPr>
            </w:pPr>
          </w:p>
        </w:tc>
      </w:tr>
      <w:tr w:rsidR="00721DD5" w:rsidRPr="00A52B27" w14:paraId="5D168BC1" w14:textId="77777777" w:rsidTr="004C377B">
        <w:tc>
          <w:tcPr>
            <w:tcW w:w="1418" w:type="dxa"/>
          </w:tcPr>
          <w:p w14:paraId="0CF01209" w14:textId="495FB3EB" w:rsidR="00721DD5" w:rsidRPr="00A52B27" w:rsidRDefault="00721DD5" w:rsidP="007E4C78">
            <w:pPr>
              <w:rPr>
                <w:rFonts w:asciiTheme="minorHAnsi" w:hAnsiTheme="minorHAnsi"/>
              </w:rPr>
            </w:pPr>
            <w:r>
              <w:rPr>
                <w:rFonts w:asciiTheme="minorHAnsi" w:hAnsiTheme="minorHAnsi"/>
              </w:rPr>
              <w:lastRenderedPageBreak/>
              <w:fldChar w:fldCharType="begin">
                <w:fldData xml:space="preserve">PEVuZE5vdGU+PENpdGU+PEF1dGhvcj5WZW5rYXRyYW1hbmFuPC9BdXRob3I+PFllYXI+MjAxMDwv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=
</w:fldData>
              </w:fldChar>
            </w:r>
            <w:r w:rsidR="007E4C78">
              <w:rPr>
                <w:rFonts w:asciiTheme="minorHAnsi" w:hAnsiTheme="minorHAnsi"/>
              </w:rPr>
              <w:instrText xml:space="preserve"> ADDIN EN.CITE </w:instrText>
            </w:r>
            <w:r w:rsidR="007E4C78">
              <w:rPr>
                <w:rFonts w:asciiTheme="minorHAnsi" w:hAnsiTheme="minorHAnsi"/>
              </w:rPr>
              <w:fldChar w:fldCharType="begin">
                <w:fldData xml:space="preserve">PEVuZE5vdGU+PENpdGU+PEF1dGhvcj5WZW5rYXRyYW1hbmFuPC9BdXRob3I+PFllYXI+MjAxMDwv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=
</w:fldData>
              </w:fldChar>
            </w:r>
            <w:r w:rsidR="007E4C78">
              <w:rPr>
                <w:rFonts w:asciiTheme="minorHAnsi" w:hAnsiTheme="minorHAnsi"/>
              </w:rPr>
              <w:instrText xml:space="preserve"> ADDIN EN.CITE.DATA </w:instrText>
            </w:r>
            <w:r w:rsidR="007E4C78">
              <w:rPr>
                <w:rFonts w:asciiTheme="minorHAnsi" w:hAnsiTheme="minorHAnsi"/>
              </w:rPr>
            </w:r>
            <w:r w:rsidR="007E4C78">
              <w:rPr>
                <w:rFonts w:asciiTheme="minorHAnsi" w:hAnsiTheme="minorHAnsi"/>
              </w:rPr>
              <w:fldChar w:fldCharType="end"/>
            </w:r>
            <w:r>
              <w:rPr>
                <w:rFonts w:asciiTheme="minorHAnsi" w:hAnsiTheme="minorHAnsi"/>
              </w:rPr>
            </w:r>
            <w:r>
              <w:rPr>
                <w:rFonts w:asciiTheme="minorHAnsi" w:hAnsiTheme="minorHAnsi"/>
              </w:rPr>
              <w:fldChar w:fldCharType="separate"/>
            </w:r>
            <w:r w:rsidR="007E4C78">
              <w:rPr>
                <w:rFonts w:asciiTheme="minorHAnsi" w:hAnsiTheme="minorHAnsi"/>
                <w:noProof/>
              </w:rPr>
              <w:t>(</w:t>
            </w:r>
            <w:hyperlink w:anchor="_ENREF_23" w:tooltip="Venkatramanan, 2010 #27" w:history="1">
              <w:r w:rsidR="007E4C78">
                <w:rPr>
                  <w:rFonts w:asciiTheme="minorHAnsi" w:hAnsiTheme="minorHAnsi"/>
                  <w:noProof/>
                </w:rPr>
                <w:t>Venkatramanan</w:t>
              </w:r>
              <w:r w:rsidR="007E4C78" w:rsidRPr="007E4C78">
                <w:rPr>
                  <w:rFonts w:asciiTheme="minorHAnsi" w:hAnsiTheme="minorHAnsi"/>
                  <w:i/>
                  <w:noProof/>
                </w:rPr>
                <w:t xml:space="preserve"> et al.</w:t>
              </w:r>
              <w:r w:rsidR="007E4C78">
                <w:rPr>
                  <w:rFonts w:asciiTheme="minorHAnsi" w:hAnsiTheme="minorHAnsi"/>
                  <w:noProof/>
                </w:rPr>
                <w:t>, 2010</w:t>
              </w:r>
            </w:hyperlink>
            <w:r w:rsidR="007E4C78">
              <w:rPr>
                <w:rFonts w:asciiTheme="minorHAnsi" w:hAnsiTheme="minorHAnsi"/>
                <w:noProof/>
              </w:rPr>
              <w:t>)</w:t>
            </w:r>
            <w:r>
              <w:rPr>
                <w:rFonts w:asciiTheme="minorHAnsi" w:hAnsiTheme="minorHAnsi"/>
              </w:rPr>
              <w:fldChar w:fldCharType="end"/>
            </w:r>
          </w:p>
        </w:tc>
        <w:tc>
          <w:tcPr>
            <w:tcW w:w="1560" w:type="dxa"/>
          </w:tcPr>
          <w:p w14:paraId="70F09DA3" w14:textId="77777777" w:rsidR="00721DD5" w:rsidRDefault="00721DD5" w:rsidP="004C377B">
            <w:pPr>
              <w:rPr>
                <w:rFonts w:ascii="Calibri" w:hAnsi="Calibri"/>
                <w:color w:val="000000"/>
              </w:rPr>
            </w:pPr>
            <w:r>
              <w:rPr>
                <w:rFonts w:ascii="Calibri" w:hAnsi="Calibri"/>
                <w:color w:val="000000"/>
              </w:rPr>
              <w:t>Randomised, 3 phase, crossover, single blind</w:t>
            </w:r>
          </w:p>
          <w:p w14:paraId="59DC6329" w14:textId="77777777" w:rsidR="00721DD5" w:rsidRPr="00A52B27" w:rsidRDefault="00721DD5" w:rsidP="004C377B">
            <w:pPr>
              <w:rPr>
                <w:rFonts w:asciiTheme="minorHAnsi" w:hAnsiTheme="minorHAnsi"/>
              </w:rPr>
            </w:pPr>
          </w:p>
        </w:tc>
        <w:tc>
          <w:tcPr>
            <w:tcW w:w="2835" w:type="dxa"/>
          </w:tcPr>
          <w:p w14:paraId="76D4F9ED" w14:textId="77777777" w:rsidR="00721DD5" w:rsidRPr="00832E22" w:rsidRDefault="00721DD5" w:rsidP="004C377B">
            <w:pPr>
              <w:rPr>
                <w:rFonts w:ascii="Calibri" w:hAnsi="Calibri"/>
                <w:color w:val="000000"/>
              </w:rPr>
            </w:pPr>
            <w:r>
              <w:rPr>
                <w:rFonts w:ascii="Calibri" w:hAnsi="Calibri"/>
                <w:color w:val="000000"/>
              </w:rPr>
              <w:t>Determine whether the consumption of milk naturally or synthetically enriched with CLA alters blood lipids, liver function, C reactive protein, tumour necrosis factor alpha, body weight and body composition in moderately overweight, borderline hyperlipidaemia participants.</w:t>
            </w:r>
          </w:p>
        </w:tc>
        <w:tc>
          <w:tcPr>
            <w:tcW w:w="1701" w:type="dxa"/>
          </w:tcPr>
          <w:p w14:paraId="6384F7BA" w14:textId="77777777" w:rsidR="00721DD5" w:rsidRPr="00A52B27" w:rsidRDefault="00721DD5" w:rsidP="004C377B">
            <w:pPr>
              <w:rPr>
                <w:rFonts w:asciiTheme="minorHAnsi" w:hAnsiTheme="minorHAnsi"/>
              </w:rPr>
            </w:pPr>
            <w:r>
              <w:rPr>
                <w:rFonts w:asciiTheme="minorHAnsi" w:hAnsiTheme="minorHAnsi"/>
              </w:rPr>
              <w:t xml:space="preserve">Initial: 18 final: 15. Reason for loss: </w:t>
            </w:r>
          </w:p>
          <w:p w14:paraId="7F207382" w14:textId="77777777" w:rsidR="00721DD5" w:rsidRDefault="00721DD5" w:rsidP="004C377B">
            <w:pPr>
              <w:rPr>
                <w:rFonts w:ascii="Calibri" w:hAnsi="Calibri"/>
                <w:color w:val="000000"/>
              </w:rPr>
            </w:pPr>
            <w:r>
              <w:rPr>
                <w:rFonts w:ascii="Calibri" w:hAnsi="Calibri"/>
                <w:color w:val="000000"/>
              </w:rPr>
              <w:t>Personal reasons (n = 2) and pregnancy (n = 1)</w:t>
            </w:r>
          </w:p>
          <w:p w14:paraId="1AFC335F" w14:textId="77777777" w:rsidR="00721DD5" w:rsidRPr="00A52B27" w:rsidRDefault="00721DD5" w:rsidP="004C377B">
            <w:pPr>
              <w:rPr>
                <w:rFonts w:asciiTheme="minorHAnsi" w:hAnsiTheme="minorHAnsi"/>
              </w:rPr>
            </w:pPr>
          </w:p>
          <w:p w14:paraId="584B81C7" w14:textId="77777777" w:rsidR="00721DD5" w:rsidRPr="00A52B27" w:rsidRDefault="00721DD5" w:rsidP="004C377B">
            <w:pPr>
              <w:rPr>
                <w:rFonts w:asciiTheme="minorHAnsi" w:hAnsiTheme="minorHAnsi"/>
              </w:rPr>
            </w:pPr>
          </w:p>
        </w:tc>
        <w:tc>
          <w:tcPr>
            <w:tcW w:w="1559" w:type="dxa"/>
          </w:tcPr>
          <w:p w14:paraId="63BE86F5" w14:textId="58A18D1F" w:rsidR="00721DD5" w:rsidRPr="00D076C6" w:rsidRDefault="00721DD5" w:rsidP="00827F6E">
            <w:pPr>
              <w:rPr>
                <w:rFonts w:ascii="Calibri" w:hAnsi="Calibri"/>
                <w:color w:val="000000"/>
              </w:rPr>
            </w:pPr>
            <w:r>
              <w:rPr>
                <w:rFonts w:ascii="Calibri" w:hAnsi="Calibri"/>
                <w:color w:val="000000"/>
              </w:rPr>
              <w:t>46.</w:t>
            </w:r>
            <w:r w:rsidR="00827F6E">
              <w:rPr>
                <w:rFonts w:ascii="Calibri" w:hAnsi="Calibri"/>
                <w:color w:val="000000"/>
              </w:rPr>
              <w:t>6 years</w:t>
            </w:r>
            <w:r>
              <w:rPr>
                <w:rFonts w:ascii="Calibri" w:hAnsi="Calibri"/>
                <w:color w:val="000000"/>
              </w:rPr>
              <w:t xml:space="preserve">+/- 2.0, 44% female, moderately overweight, borderline hyperlipidaemia </w:t>
            </w:r>
          </w:p>
        </w:tc>
        <w:tc>
          <w:tcPr>
            <w:tcW w:w="2126" w:type="dxa"/>
          </w:tcPr>
          <w:p w14:paraId="494A4801" w14:textId="77777777" w:rsidR="00B7582E" w:rsidRDefault="00721DD5" w:rsidP="004C377B">
            <w:pPr>
              <w:rPr>
                <w:rFonts w:ascii="Calibri" w:hAnsi="Calibri"/>
                <w:color w:val="000000"/>
              </w:rPr>
            </w:pPr>
            <w:r w:rsidRPr="00D75A41">
              <w:rPr>
                <w:rFonts w:ascii="Calibri" w:hAnsi="Calibri"/>
                <w:color w:val="000000"/>
              </w:rPr>
              <w:t xml:space="preserve">Natural CLA: 4.2% of milk fats, </w:t>
            </w:r>
          </w:p>
          <w:p w14:paraId="1F4C52C7" w14:textId="3427FA8E" w:rsidR="00721DD5" w:rsidRPr="00D75A41" w:rsidRDefault="00B7582E" w:rsidP="004C377B">
            <w:pPr>
              <w:rPr>
                <w:rFonts w:ascii="Calibri" w:hAnsi="Calibri"/>
                <w:color w:val="000000"/>
              </w:rPr>
            </w:pPr>
            <w:r>
              <w:rPr>
                <w:rFonts w:ascii="Calibri" w:hAnsi="Calibri"/>
                <w:color w:val="000000"/>
              </w:rPr>
              <w:t>i</w:t>
            </w:r>
            <w:r w:rsidR="00721DD5" w:rsidRPr="00D75A41">
              <w:rPr>
                <w:rFonts w:ascii="Calibri" w:hAnsi="Calibri"/>
                <w:color w:val="000000"/>
              </w:rPr>
              <w:t xml:space="preserve">TFA: 4.2% and untreated control. </w:t>
            </w:r>
          </w:p>
        </w:tc>
        <w:tc>
          <w:tcPr>
            <w:tcW w:w="2977" w:type="dxa"/>
          </w:tcPr>
          <w:p w14:paraId="4E1053BD" w14:textId="6A5F2BBD" w:rsidR="00721DD5" w:rsidRPr="00A52B27" w:rsidRDefault="00721DD5" w:rsidP="004C377B">
            <w:pPr>
              <w:rPr>
                <w:rFonts w:asciiTheme="minorHAnsi" w:hAnsiTheme="minorHAnsi"/>
              </w:rPr>
            </w:pPr>
            <w:r w:rsidRPr="00C55246">
              <w:rPr>
                <w:rFonts w:asciiTheme="minorHAnsi" w:hAnsiTheme="minorHAnsi"/>
              </w:rPr>
              <w:t xml:space="preserve">3 </w:t>
            </w:r>
            <w:r>
              <w:rPr>
                <w:rFonts w:asciiTheme="minorHAnsi" w:hAnsiTheme="minorHAnsi"/>
              </w:rPr>
              <w:t>x</w:t>
            </w:r>
            <w:r w:rsidRPr="00C55246">
              <w:rPr>
                <w:rFonts w:asciiTheme="minorHAnsi" w:hAnsiTheme="minorHAnsi"/>
              </w:rPr>
              <w:t xml:space="preserve"> 8 week dietary periods separated by 4 week wash out period. Participants consumed 1000mls/day of milk naturally enriched with CLA, milk synthetically enri</w:t>
            </w:r>
            <w:r>
              <w:rPr>
                <w:rFonts w:asciiTheme="minorHAnsi" w:hAnsiTheme="minorHAnsi"/>
              </w:rPr>
              <w:t xml:space="preserve">ched with CLA or untreated milk in addition to their usual diet (uncontrolled). </w:t>
            </w:r>
            <w:r w:rsidR="00827F6E">
              <w:rPr>
                <w:rFonts w:asciiTheme="minorHAnsi" w:hAnsiTheme="minorHAnsi"/>
              </w:rPr>
              <w:t>Diet arm which included synthetic CLA did not meet review inclusion criteria and was therefore excluded from the analysis.</w:t>
            </w:r>
          </w:p>
        </w:tc>
        <w:tc>
          <w:tcPr>
            <w:tcW w:w="1984" w:type="dxa"/>
          </w:tcPr>
          <w:p w14:paraId="63696362" w14:textId="4717D505" w:rsidR="00827F6E" w:rsidRPr="00A52B27" w:rsidRDefault="00721DD5" w:rsidP="004C377B">
            <w:pPr>
              <w:rPr>
                <w:rFonts w:asciiTheme="minorHAnsi" w:hAnsiTheme="minorHAnsi"/>
              </w:rPr>
            </w:pPr>
            <w:r w:rsidRPr="003B4BAA">
              <w:rPr>
                <w:rFonts w:asciiTheme="minorHAnsi" w:hAnsiTheme="minorHAnsi"/>
              </w:rPr>
              <w:t>D</w:t>
            </w:r>
            <w:r>
              <w:rPr>
                <w:rFonts w:asciiTheme="minorHAnsi" w:hAnsiTheme="minorHAnsi"/>
              </w:rPr>
              <w:t>ose of CLA in natural products</w:t>
            </w:r>
            <w:r w:rsidR="00827F6E">
              <w:rPr>
                <w:rFonts w:asciiTheme="minorHAnsi" w:hAnsiTheme="minorHAnsi"/>
              </w:rPr>
              <w:t xml:space="preserve"> achieved via bio-fortification</w:t>
            </w:r>
            <w:r>
              <w:rPr>
                <w:rFonts w:asciiTheme="minorHAnsi" w:hAnsiTheme="minorHAnsi"/>
              </w:rPr>
              <w:t xml:space="preserve">, and therefore in the study, is </w:t>
            </w:r>
            <w:r w:rsidRPr="003B4BAA">
              <w:rPr>
                <w:rFonts w:asciiTheme="minorHAnsi" w:hAnsiTheme="minorHAnsi"/>
              </w:rPr>
              <w:t xml:space="preserve">limited by ability to naturally increase </w:t>
            </w:r>
            <w:r>
              <w:rPr>
                <w:rFonts w:asciiTheme="minorHAnsi" w:hAnsiTheme="minorHAnsi"/>
              </w:rPr>
              <w:t>levels</w:t>
            </w:r>
            <w:r w:rsidRPr="003B4BAA">
              <w:rPr>
                <w:rFonts w:asciiTheme="minorHAnsi" w:hAnsiTheme="minorHAnsi"/>
              </w:rPr>
              <w:t xml:space="preserve"> via animal feed.</w:t>
            </w:r>
            <w:r w:rsidR="00827F6E">
              <w:rPr>
                <w:rFonts w:asciiTheme="minorHAnsi" w:hAnsiTheme="minorHAnsi"/>
              </w:rPr>
              <w:t xml:space="preserve"> </w:t>
            </w:r>
          </w:p>
        </w:tc>
      </w:tr>
      <w:tr w:rsidR="00721DD5" w:rsidRPr="00A52B27" w14:paraId="334EABAA" w14:textId="77777777" w:rsidTr="004C377B">
        <w:tc>
          <w:tcPr>
            <w:tcW w:w="1418" w:type="dxa"/>
          </w:tcPr>
          <w:p w14:paraId="44FC4D32" w14:textId="69620239" w:rsidR="00721DD5" w:rsidRPr="00A52B27" w:rsidRDefault="00721DD5" w:rsidP="007E4C78">
            <w:pPr>
              <w:rPr>
                <w:rFonts w:asciiTheme="minorHAnsi" w:hAnsiTheme="minorHAnsi"/>
              </w:rPr>
            </w:pPr>
            <w:r>
              <w:rPr>
                <w:rFonts w:asciiTheme="minorHAnsi" w:hAnsiTheme="minorHAnsi"/>
              </w:rPr>
              <w:fldChar w:fldCharType="begin">
                <w:fldData xml:space="preserve">PEVuZE5vdGU+PENpdGU+PEF1dGhvcj5XYW5kZXJzPC9BdXRob3I+PFllYXI+MjAxMDwvWWVhcj48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</w:fldData>
              </w:fldChar>
            </w:r>
            <w:r w:rsidR="007E4C78">
              <w:rPr>
                <w:rFonts w:asciiTheme="minorHAnsi" w:hAnsiTheme="minorHAnsi"/>
              </w:rPr>
              <w:instrText xml:space="preserve"> ADDIN EN.CITE </w:instrText>
            </w:r>
            <w:r w:rsidR="007E4C78">
              <w:rPr>
                <w:rFonts w:asciiTheme="minorHAnsi" w:hAnsiTheme="minorHAnsi"/>
              </w:rPr>
              <w:fldChar w:fldCharType="begin">
                <w:fldData xml:space="preserve">PEVuZE5vdGU+PENpdGU+PEF1dGhvcj5XYW5kZXJzPC9BdXRob3I+PFllYXI+MjAxMDwvWWVhcj48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</w:fldData>
              </w:fldChar>
            </w:r>
            <w:r w:rsidR="007E4C78">
              <w:rPr>
                <w:rFonts w:asciiTheme="minorHAnsi" w:hAnsiTheme="minorHAnsi"/>
              </w:rPr>
              <w:instrText xml:space="preserve"> ADDIN EN.CITE.DATA </w:instrText>
            </w:r>
            <w:r w:rsidR="007E4C78">
              <w:rPr>
                <w:rFonts w:asciiTheme="minorHAnsi" w:hAnsiTheme="minorHAnsi"/>
              </w:rPr>
            </w:r>
            <w:r w:rsidR="007E4C78">
              <w:rPr>
                <w:rFonts w:asciiTheme="minorHAnsi" w:hAnsiTheme="minorHAnsi"/>
              </w:rPr>
              <w:fldChar w:fldCharType="end"/>
            </w:r>
            <w:r>
              <w:rPr>
                <w:rFonts w:asciiTheme="minorHAnsi" w:hAnsiTheme="minorHAnsi"/>
              </w:rPr>
            </w:r>
            <w:r>
              <w:rPr>
                <w:rFonts w:asciiTheme="minorHAnsi" w:hAnsiTheme="minorHAnsi"/>
              </w:rPr>
              <w:fldChar w:fldCharType="separate"/>
            </w:r>
            <w:r w:rsidR="007E4C78">
              <w:rPr>
                <w:rFonts w:asciiTheme="minorHAnsi" w:hAnsiTheme="minorHAnsi"/>
                <w:noProof/>
              </w:rPr>
              <w:t>(</w:t>
            </w:r>
            <w:hyperlink w:anchor="_ENREF_24" w:tooltip="Wanders, 2010 #33" w:history="1">
              <w:r w:rsidR="007E4C78">
                <w:rPr>
                  <w:rFonts w:asciiTheme="minorHAnsi" w:hAnsiTheme="minorHAnsi"/>
                  <w:noProof/>
                </w:rPr>
                <w:t>Wanders</w:t>
              </w:r>
              <w:r w:rsidR="007E4C78" w:rsidRPr="007E4C78">
                <w:rPr>
                  <w:rFonts w:asciiTheme="minorHAnsi" w:hAnsiTheme="minorHAnsi"/>
                  <w:i/>
                  <w:noProof/>
                </w:rPr>
                <w:t xml:space="preserve"> et al.</w:t>
              </w:r>
              <w:r w:rsidR="007E4C78">
                <w:rPr>
                  <w:rFonts w:asciiTheme="minorHAnsi" w:hAnsiTheme="minorHAnsi"/>
                  <w:noProof/>
                </w:rPr>
                <w:t>, 2010</w:t>
              </w:r>
            </w:hyperlink>
            <w:r w:rsidR="007E4C78">
              <w:rPr>
                <w:rFonts w:asciiTheme="minorHAnsi" w:hAnsiTheme="minorHAnsi"/>
                <w:noProof/>
              </w:rPr>
              <w:t>)</w:t>
            </w:r>
            <w:r>
              <w:rPr>
                <w:rFonts w:asciiTheme="minorHAnsi" w:hAnsiTheme="minorHAnsi"/>
              </w:rPr>
              <w:fldChar w:fldCharType="end"/>
            </w:r>
          </w:p>
        </w:tc>
        <w:tc>
          <w:tcPr>
            <w:tcW w:w="1560" w:type="dxa"/>
          </w:tcPr>
          <w:p w14:paraId="1E2A4817" w14:textId="62AAE476" w:rsidR="00721DD5" w:rsidRDefault="00721DD5" w:rsidP="004C377B">
            <w:pPr>
              <w:rPr>
                <w:rFonts w:ascii="Calibri" w:hAnsi="Calibri"/>
                <w:color w:val="000000"/>
              </w:rPr>
            </w:pPr>
            <w:r>
              <w:rPr>
                <w:rFonts w:ascii="Calibri" w:hAnsi="Calibri"/>
                <w:color w:val="000000"/>
              </w:rPr>
              <w:t>Randomised, single blind, multiple crossover trial</w:t>
            </w:r>
          </w:p>
          <w:p w14:paraId="571C546C" w14:textId="77777777" w:rsidR="00721DD5" w:rsidRPr="00A52B27" w:rsidRDefault="00721DD5" w:rsidP="004C377B">
            <w:pPr>
              <w:rPr>
                <w:rFonts w:asciiTheme="minorHAnsi" w:hAnsiTheme="minorHAnsi"/>
              </w:rPr>
            </w:pPr>
          </w:p>
        </w:tc>
        <w:tc>
          <w:tcPr>
            <w:tcW w:w="2835" w:type="dxa"/>
          </w:tcPr>
          <w:p w14:paraId="74DFAAAB" w14:textId="77777777" w:rsidR="00721DD5" w:rsidRPr="00832E22" w:rsidRDefault="00721DD5" w:rsidP="004C377B">
            <w:pPr>
              <w:rPr>
                <w:rFonts w:ascii="Calibri" w:hAnsi="Calibri"/>
                <w:color w:val="000000"/>
              </w:rPr>
            </w:pPr>
            <w:r>
              <w:rPr>
                <w:rFonts w:ascii="Calibri" w:hAnsi="Calibri"/>
                <w:color w:val="000000"/>
              </w:rPr>
              <w:t>Study the effect of high doses of CLA on lipoprotein levels in human RCTs</w:t>
            </w:r>
          </w:p>
        </w:tc>
        <w:tc>
          <w:tcPr>
            <w:tcW w:w="1701" w:type="dxa"/>
          </w:tcPr>
          <w:p w14:paraId="43A3507E" w14:textId="77777777" w:rsidR="00721DD5" w:rsidRPr="00A52B27" w:rsidRDefault="00721DD5" w:rsidP="004C377B">
            <w:pPr>
              <w:rPr>
                <w:rFonts w:asciiTheme="minorHAnsi" w:hAnsiTheme="minorHAnsi"/>
              </w:rPr>
            </w:pPr>
            <w:r>
              <w:rPr>
                <w:rFonts w:asciiTheme="minorHAnsi" w:hAnsiTheme="minorHAnsi"/>
              </w:rPr>
              <w:t xml:space="preserve">Initial: 63 final: 61. Reason for loss: </w:t>
            </w:r>
          </w:p>
          <w:p w14:paraId="6B53BAAD" w14:textId="77777777" w:rsidR="00721DD5" w:rsidRDefault="00721DD5" w:rsidP="004C377B">
            <w:pPr>
              <w:rPr>
                <w:rFonts w:ascii="Calibri" w:hAnsi="Calibri"/>
                <w:color w:val="000000"/>
              </w:rPr>
            </w:pPr>
            <w:r>
              <w:rPr>
                <w:rFonts w:ascii="Calibri" w:hAnsi="Calibri"/>
                <w:color w:val="000000"/>
              </w:rPr>
              <w:t>Illness and personal reasons. Both unrelated to the trial.</w:t>
            </w:r>
          </w:p>
          <w:p w14:paraId="062D74F0" w14:textId="77777777" w:rsidR="00721DD5" w:rsidRPr="00A52B27" w:rsidRDefault="00721DD5" w:rsidP="004C377B">
            <w:pPr>
              <w:rPr>
                <w:rFonts w:asciiTheme="minorHAnsi" w:hAnsiTheme="minorHAnsi"/>
              </w:rPr>
            </w:pPr>
          </w:p>
        </w:tc>
        <w:tc>
          <w:tcPr>
            <w:tcW w:w="1559" w:type="dxa"/>
          </w:tcPr>
          <w:p w14:paraId="18EBD8DB" w14:textId="77777777" w:rsidR="00721DD5" w:rsidRPr="00A52B27" w:rsidRDefault="00721DD5" w:rsidP="004C377B">
            <w:pPr>
              <w:rPr>
                <w:rFonts w:asciiTheme="minorHAnsi" w:hAnsiTheme="minorHAnsi"/>
              </w:rPr>
            </w:pPr>
            <w:r>
              <w:rPr>
                <w:rFonts w:asciiTheme="minorHAnsi" w:hAnsiTheme="minorHAnsi"/>
              </w:rPr>
              <w:t xml:space="preserve">30.9 +/- 13.7, years, 59% female, healthy </w:t>
            </w:r>
          </w:p>
        </w:tc>
        <w:tc>
          <w:tcPr>
            <w:tcW w:w="2126" w:type="dxa"/>
          </w:tcPr>
          <w:p w14:paraId="2AEB0FD8" w14:textId="746ABFB6" w:rsidR="00721DD5" w:rsidRPr="00D75A41" w:rsidRDefault="00721DD5" w:rsidP="005A211C">
            <w:pPr>
              <w:rPr>
                <w:rFonts w:ascii="Calibri" w:hAnsi="Calibri"/>
                <w:color w:val="000000"/>
              </w:rPr>
            </w:pPr>
            <w:r w:rsidRPr="00D75A41">
              <w:rPr>
                <w:rFonts w:ascii="Calibri" w:hAnsi="Calibri"/>
                <w:color w:val="000000"/>
              </w:rPr>
              <w:t xml:space="preserve">High oleic acid, CLA, and </w:t>
            </w:r>
            <w:r w:rsidR="005A211C">
              <w:rPr>
                <w:rFonts w:ascii="Calibri" w:hAnsi="Calibri"/>
                <w:color w:val="000000"/>
              </w:rPr>
              <w:t>v</w:t>
            </w:r>
            <w:r w:rsidRPr="00D75A41">
              <w:rPr>
                <w:rFonts w:ascii="Calibri" w:hAnsi="Calibri"/>
                <w:color w:val="000000"/>
              </w:rPr>
              <w:t>egetable oil Total TFA intake was 1.6% higher in CLA diet compared to iTFA.</w:t>
            </w:r>
          </w:p>
        </w:tc>
        <w:tc>
          <w:tcPr>
            <w:tcW w:w="2977" w:type="dxa"/>
          </w:tcPr>
          <w:p w14:paraId="16CB937C" w14:textId="1AEEAAC2" w:rsidR="00721DD5" w:rsidRPr="00C55246" w:rsidRDefault="00721DD5" w:rsidP="00827F6E">
            <w:pPr>
              <w:rPr>
                <w:rFonts w:ascii="Calibri" w:hAnsi="Calibri"/>
                <w:color w:val="000000"/>
              </w:rPr>
            </w:pPr>
            <w:r>
              <w:rPr>
                <w:rFonts w:ascii="Calibri" w:hAnsi="Calibri"/>
                <w:color w:val="000000"/>
              </w:rPr>
              <w:t xml:space="preserve">Diets were identical other than the 7% of total energy as CLA, industrial TFA or oleic acid. iTFA used as a positive control. </w:t>
            </w:r>
            <w:r w:rsidR="00827F6E">
              <w:rPr>
                <w:rFonts w:ascii="Calibri" w:hAnsi="Calibri"/>
                <w:color w:val="000000"/>
              </w:rPr>
              <w:t xml:space="preserve">CLA arm did not meet inclusion criteria of the current review and these results were excluded from the analysis. </w:t>
            </w:r>
          </w:p>
        </w:tc>
        <w:tc>
          <w:tcPr>
            <w:tcW w:w="1984" w:type="dxa"/>
          </w:tcPr>
          <w:p w14:paraId="1AE5B080" w14:textId="77777777" w:rsidR="00721DD5" w:rsidRDefault="00721DD5" w:rsidP="004C377B">
            <w:pPr>
              <w:rPr>
                <w:rFonts w:ascii="Calibri" w:hAnsi="Calibri"/>
                <w:color w:val="000000"/>
              </w:rPr>
            </w:pPr>
            <w:r>
              <w:rPr>
                <w:rFonts w:ascii="Calibri" w:hAnsi="Calibri"/>
                <w:color w:val="000000"/>
              </w:rPr>
              <w:t xml:space="preserve">Men were more sensitive to the effects of TFA than women. No washout period between diets. </w:t>
            </w:r>
          </w:p>
          <w:p w14:paraId="78B0D7AB" w14:textId="77777777" w:rsidR="00721DD5" w:rsidRPr="00A52B27" w:rsidRDefault="00721DD5" w:rsidP="004C377B">
            <w:pPr>
              <w:rPr>
                <w:rFonts w:asciiTheme="minorHAnsi" w:hAnsiTheme="minorHAnsi"/>
              </w:rPr>
            </w:pPr>
          </w:p>
        </w:tc>
      </w:tr>
    </w:tbl>
    <w:p w14:paraId="6C1C6C00" w14:textId="77777777" w:rsidR="00721DD5" w:rsidRPr="00625EC6" w:rsidRDefault="00721DD5" w:rsidP="00C46C77">
      <w:pPr>
        <w:rPr>
          <w:rFonts w:asciiTheme="minorHAnsi" w:hAnsiTheme="minorHAnsi"/>
        </w:rPr>
        <w:sectPr w:rsidR="00721DD5" w:rsidRPr="00625EC6" w:rsidSect="004C377B">
          <w:pgSz w:w="16838" w:h="11906" w:orient="landscape"/>
          <w:pgMar w:top="720" w:right="720" w:bottom="720" w:left="720" w:header="708" w:footer="708" w:gutter="0"/>
          <w:cols w:space="708"/>
          <w:docGrid w:linePitch="360"/>
        </w:sectPr>
      </w:pPr>
      <w:r w:rsidRPr="00625EC6">
        <w:rPr>
          <w:rFonts w:asciiTheme="minorHAnsi" w:hAnsiTheme="minorHAnsi"/>
        </w:rPr>
        <w:t>CLA: conjugated linoleic acid, HDL: high density lipoprotein, iTFA: industrial trans fatty acids, LDL: low density lipoprotein, MUFA: monounsaturated fatty acids, rTFA: ruminant trans fatty acids, TFA: Trans fatty acids</w:t>
      </w:r>
    </w:p>
    <w:p w14:paraId="79F725DE" w14:textId="77777777" w:rsidR="000B659A" w:rsidRPr="003B1DD0" w:rsidRDefault="000B659A" w:rsidP="000B659A">
      <w:pPr>
        <w:spacing w:after="200" w:line="276" w:lineRule="auto"/>
        <w:rPr>
          <w:rFonts w:asciiTheme="minorHAnsi" w:hAnsiTheme="minorHAnsi"/>
          <w:b/>
          <w:sz w:val="24"/>
          <w:szCs w:val="24"/>
          <w:lang w:val="en-AU"/>
        </w:rPr>
      </w:pPr>
      <w:r w:rsidRPr="003B1DD0">
        <w:rPr>
          <w:rFonts w:asciiTheme="minorHAnsi" w:hAnsiTheme="minorHAnsi"/>
          <w:b/>
          <w:sz w:val="24"/>
          <w:szCs w:val="24"/>
          <w:lang w:val="en-AU"/>
        </w:rPr>
        <w:lastRenderedPageBreak/>
        <w:t>Excluded full text studies</w:t>
      </w:r>
    </w:p>
    <w:p w14:paraId="1974B089" w14:textId="77777777" w:rsidR="000B659A" w:rsidRPr="003B1DD0" w:rsidRDefault="000B659A" w:rsidP="000B659A">
      <w:pPr>
        <w:spacing w:after="200" w:line="276" w:lineRule="auto"/>
        <w:rPr>
          <w:rFonts w:asciiTheme="minorHAnsi" w:hAnsiTheme="minorHAnsi"/>
          <w:b/>
          <w:sz w:val="24"/>
          <w:szCs w:val="24"/>
          <w:lang w:val="en-AU"/>
        </w:rPr>
      </w:pPr>
    </w:p>
    <w:p w14:paraId="2CA5270D" w14:textId="77777777" w:rsidR="000B659A" w:rsidRPr="003B1DD0" w:rsidRDefault="000B659A" w:rsidP="000B659A">
      <w:pPr>
        <w:spacing w:after="200" w:line="276" w:lineRule="auto"/>
        <w:rPr>
          <w:rFonts w:asciiTheme="minorHAnsi" w:hAnsiTheme="minorHAnsi"/>
          <w:b/>
          <w:sz w:val="24"/>
          <w:szCs w:val="24"/>
          <w:lang w:val="en-AU"/>
        </w:rPr>
      </w:pPr>
      <w:r w:rsidRPr="003B1DD0">
        <w:rPr>
          <w:rFonts w:asciiTheme="minorHAnsi" w:hAnsiTheme="minorHAnsi"/>
          <w:b/>
          <w:sz w:val="24"/>
          <w:szCs w:val="24"/>
          <w:lang w:val="en-AU"/>
        </w:rPr>
        <w:t>No dietary TFA intervention or insufficient information</w:t>
      </w:r>
    </w:p>
    <w:p w14:paraId="56D7E8CD"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Anton, S. D., Heekin, K., Simkins, C., &amp; Acosta, A. (2013). Differential effects of adulterated versus unadulterated forms of linoleic acid on cardiovascular health. J Integr Med, 11(1), 2-10. </w:t>
      </w:r>
    </w:p>
    <w:p w14:paraId="340ADA76"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Asghari, G., Sheikholeslami, S., Mirmiran, P., Chary, A., Hedayati, M., Shafiee, A., &amp; Azizi, F. (2012). Effect of pomegranate seed oil on serum TNF-alpha level in dyslipidemic patients. Int J Food Sci Nutr, 63(3), 368-371. </w:t>
      </w:r>
    </w:p>
    <w:p w14:paraId="1F6BC07A"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Bjermo, H., Iggman, D., Kullberg, J., Dahlman, I., Johansson, L., Persson, L., Berglund, J., Pulkki, K., Basu, S., Uusitupa, M., Rudling, M., Arner, P., Cederholm, T., Ahlstrom, H., &amp; Riserus, U. (2012). Effects of n-6 PUFAs compared with SFAs on liver fat, lipoproteins, and inflammation in abdominal obesity: a randomized controlled trial. Am J Clin Nutr, 95(5), 1003-1012. </w:t>
      </w:r>
    </w:p>
    <w:p w14:paraId="03C3D979"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Campos Mondragon, M. G., Oliart Ros, R. M., Martinez Martinez, A., Mendez Machado, G. F., &amp; Angulo Guerrero, J. O. (2013). Metabolic syndrome reversion by polyunsaturated fatty acids ingestion. [Spanish] Medicina Clinica, 141(12), 513-518. </w:t>
      </w:r>
    </w:p>
    <w:p w14:paraId="0B7A9F92" w14:textId="6F9DAC0E"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Eady S, Wallace A, Willis J, &amp; Framptom C. (2011). Consumption of a plant sterol-based spread derived from rice bran oil is effective at reducing plasma lipid levels in mildly hypercholesterolaemic individuals. </w:t>
      </w:r>
      <w:r w:rsidR="0067643F" w:rsidRPr="0067643F">
        <w:rPr>
          <w:rFonts w:asciiTheme="minorHAnsi" w:hAnsiTheme="minorHAnsi"/>
          <w:sz w:val="24"/>
          <w:szCs w:val="24"/>
          <w:lang w:val="en-AU"/>
        </w:rPr>
        <w:t>Br J Nutr</w:t>
      </w:r>
      <w:r w:rsidRPr="003B1DD0">
        <w:rPr>
          <w:rFonts w:asciiTheme="minorHAnsi" w:hAnsiTheme="minorHAnsi"/>
          <w:sz w:val="24"/>
          <w:szCs w:val="24"/>
          <w:lang w:val="en-AU"/>
        </w:rPr>
        <w:t xml:space="preserve">, 105(12), 1808-1818. </w:t>
      </w:r>
    </w:p>
    <w:p w14:paraId="7A4868BF"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de Luis, D. A., de la Fuente, B., Izaola, O., Conde, R., Gutierrez, S., Morillo, M., &amp; Teba Torres, C. (2011). Double blind randomized clinical trial controlled by placebo with an alpha linoleic acid and prebiotic enriched cookie on risk cardiovascular factor in obese patients. Nutr Hosp, 26(4), 827-833. </w:t>
      </w:r>
    </w:p>
    <w:p w14:paraId="46E756E1" w14:textId="77777777" w:rsidR="000B659A" w:rsidRPr="003B1DD0" w:rsidRDefault="000B659A" w:rsidP="000B659A">
      <w:pPr>
        <w:spacing w:after="200" w:line="276" w:lineRule="auto"/>
        <w:rPr>
          <w:rFonts w:asciiTheme="minorHAnsi" w:hAnsiTheme="minorHAnsi"/>
          <w:sz w:val="24"/>
          <w:szCs w:val="24"/>
          <w:lang w:val="en-AU"/>
        </w:rPr>
      </w:pPr>
      <w:r w:rsidRPr="00A074C3">
        <w:rPr>
          <w:rFonts w:asciiTheme="minorHAnsi" w:hAnsiTheme="minorHAnsi"/>
          <w:sz w:val="24"/>
          <w:szCs w:val="24"/>
          <w:lang w:val="de-DE"/>
        </w:rPr>
        <w:t xml:space="preserve">Gabert, L., Vors, C., Louche-Pelissier, C., Sauvinet, V., Lambert-Porcheron, S., Drai, J., Laville, M., Desage, M., &amp; Michalski, M. C. (2011). </w:t>
      </w:r>
      <w:r w:rsidRPr="003B1DD0">
        <w:rPr>
          <w:rFonts w:asciiTheme="minorHAnsi" w:hAnsiTheme="minorHAnsi"/>
          <w:sz w:val="24"/>
          <w:szCs w:val="24"/>
          <w:lang w:val="en-AU"/>
        </w:rPr>
        <w:t xml:space="preserve">13C tracer recovery in human stools after digestion of a fat-rich meal labelled with [1,1,1-13C3]tripalmitin and [1,1,1-13C3]triolein. Rapid Commun. Mass Spectrom., 25(19), 2697-2703. </w:t>
      </w:r>
    </w:p>
    <w:p w14:paraId="33FCDA5E" w14:textId="12C7CBF9"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Gebauer, S. K., Tracy, R. P., &amp; Baer, D. J. (2013). Comparison of stearic acid versus monounsaturated fatty acids on hemostatic factors in healthy men fed controlled diets. FASEB J. Conference: Experimental Biology, 20130420(20130424). </w:t>
      </w:r>
    </w:p>
    <w:p w14:paraId="06521FD2"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Heggen E, Granlund L, Pedersen JI, Holme I, Ceglarek U, Thiery J, Kirkhus B, &amp; Tonstad S. (2010). Plant sterols from rapeseed and tall oils: effects on lipids, fat-soluble vitamins and plant sterol concentrations. Nutr Metab Cardiovasc Dis, 20(4), 258-265. </w:t>
      </w:r>
    </w:p>
    <w:p w14:paraId="179B5C56"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lastRenderedPageBreak/>
        <w:t xml:space="preserve">Iggman, D., Gustafsson, I. B., Berglund, L., Vessby, B., Marckmann, P., &amp; Riserus, U. (2011). Replacing dairy fat with rapeseed oil causes rapid improvement of hyperlipidaemia: a randomized controlled study. J Intern Med, 270(4), 356-364. </w:t>
      </w:r>
    </w:p>
    <w:p w14:paraId="3E3206B1"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Intorre, F., Foddai, M. S., Azzini, E., Martin, B., Montel, M. C., Catasta, G., Toti, E., Finotti, E., Palomba, L., Venneria, E., Raguzzini, A., Fumagalli, A., Testa, M. F., Rossi, L., &amp; Maiani, G. (2011). Differential effect of cheese fatty acid composition on blood lipid profile and redox status in normolipidemic volunteers: a pilot study. Int J Food Sci Nutr, 62(6), 660-669. </w:t>
      </w:r>
    </w:p>
    <w:p w14:paraId="203777AA"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Mateo-Gallego, R., Perez-Calahorra, S., Cenarro, A., Bea, A. M., Andres, E., Horno, J., Ros, E., &amp; Civeira, F. (2012). Effect of lean red meat from lamb v. lean white meat from chicken on the serum lipid profile: a randomised, cross-over study in women. Br J Nutr, 107(10), 1403-1407. </w:t>
      </w:r>
    </w:p>
    <w:p w14:paraId="0AF6738D"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McAfee, A. J., McSorley, E. M., Cuskelly, G. J., Fearon, A. M., Moss, B. W., Beattie, J. A., Wallace, J. M., Bonham, M. P., &amp; Strain, J. J. (2011). Red meat from animals offered a grass diet increases plasma and platelet n-3 PUFA in healthy consumers. Br J Nutr, 105(1), 80-89. </w:t>
      </w:r>
    </w:p>
    <w:p w14:paraId="2BBBA3F1"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McDaniel, J., Askew, W., Bennett, D., Mihalopoulos, J., Anantharaman, S., Fjeldstad, A. S., Rule, D. C., Nanjee, N. M., Harris, R. A., &amp; Richardson, R. S. (2013). Bison meat has a lower atherogenic risk than beef in healthy men. Nutr Res, 33(4), 293-302</w:t>
      </w:r>
    </w:p>
    <w:p w14:paraId="588D2579"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Mirmiran, P., Fazeli, M. R., Asghari, G., Shafiee, A., &amp; Azizi, F. (2010). Effect of pomegranate seed oil on hyperlipidaemic subjects: a double-blind placebo-controlled clinical trial. Br J Nutr, 104(3), 402-406. </w:t>
      </w:r>
    </w:p>
    <w:p w14:paraId="39E37364"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Roussell, M. A., Hill, A. M., Gaugler, T. L., West, S. G., Heuvel, J. P., Alaupovic, P., Gillies, P. J., &amp; Kris-Etherton, P. M. (2012). Beef in an Optimal Lean Diet study: effects on lipids, lipoproteins, and apolipoproteins. Am J Clin Nutr, 95(1), 9-16. </w:t>
      </w:r>
    </w:p>
    <w:p w14:paraId="65CE9466"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Sarrafzadegan, N., Sadeghi, M., Ghaffarpasand, F., Alisaeidi, A., Sanei, H., Zakeri, H., Rastegar, T., Amiri, A., &amp; Dehghankhalili, M. (2012). Interleukin-6 and E-selectin in acute coronary syndromes and stable angina pectoris: A comparative study. Herz, 37(8), 926-930. </w:t>
      </w:r>
    </w:p>
    <w:p w14:paraId="411FFB6D" w14:textId="77777777" w:rsidR="000B659A" w:rsidRPr="00A074C3" w:rsidRDefault="000B659A" w:rsidP="000B659A">
      <w:pPr>
        <w:spacing w:after="200" w:line="276" w:lineRule="auto"/>
        <w:rPr>
          <w:rFonts w:asciiTheme="minorHAnsi" w:hAnsiTheme="minorHAnsi"/>
          <w:sz w:val="24"/>
          <w:szCs w:val="24"/>
          <w:lang w:val="de-DE"/>
        </w:rPr>
      </w:pPr>
      <w:r w:rsidRPr="003B1DD0">
        <w:rPr>
          <w:rFonts w:asciiTheme="minorHAnsi" w:hAnsiTheme="minorHAnsi"/>
          <w:sz w:val="24"/>
          <w:szCs w:val="24"/>
          <w:lang w:val="en-AU"/>
        </w:rPr>
        <w:t xml:space="preserve">Tholstrup, T., Hjerpsted, J., &amp; Raff, M. (2011). Palm olein increases plasma cholesterol moderately compared with olive oil in healthy individuals. </w:t>
      </w:r>
      <w:r w:rsidRPr="00A074C3">
        <w:rPr>
          <w:rFonts w:asciiTheme="minorHAnsi" w:hAnsiTheme="minorHAnsi"/>
          <w:sz w:val="24"/>
          <w:szCs w:val="24"/>
          <w:lang w:val="de-DE"/>
        </w:rPr>
        <w:t xml:space="preserve">Am J Clin Nutr, 94(6), 1426-1432. </w:t>
      </w:r>
    </w:p>
    <w:p w14:paraId="02FD4D6F" w14:textId="77777777" w:rsidR="000B659A" w:rsidRPr="003B1DD0" w:rsidRDefault="000B659A" w:rsidP="000B659A">
      <w:pPr>
        <w:spacing w:after="200" w:line="276" w:lineRule="auto"/>
        <w:rPr>
          <w:rFonts w:asciiTheme="minorHAnsi" w:hAnsiTheme="minorHAnsi"/>
          <w:sz w:val="24"/>
          <w:szCs w:val="24"/>
          <w:lang w:val="en-AU"/>
        </w:rPr>
      </w:pPr>
      <w:r w:rsidRPr="00A074C3">
        <w:rPr>
          <w:rFonts w:asciiTheme="minorHAnsi" w:hAnsiTheme="minorHAnsi"/>
          <w:sz w:val="24"/>
          <w:szCs w:val="24"/>
          <w:lang w:val="de-DE"/>
        </w:rPr>
        <w:t xml:space="preserve">Werner, L. B., Hellgren, L. I., Raff, M., Jensen, S. K., Petersen, R. A., Drachmann, T., &amp; Tholstrup, T. (2013). </w:t>
      </w:r>
      <w:r w:rsidRPr="003B1DD0">
        <w:rPr>
          <w:rFonts w:asciiTheme="minorHAnsi" w:hAnsiTheme="minorHAnsi"/>
          <w:sz w:val="24"/>
          <w:szCs w:val="24"/>
          <w:lang w:val="en-AU"/>
        </w:rPr>
        <w:t xml:space="preserve">Effects of butter from mountain-pasture grazing cows on risk markers of the metabolic syndrome compared with conventional Danish butter: a randomized controlled study. Lipids Health Dis, 12, 99. </w:t>
      </w:r>
    </w:p>
    <w:p w14:paraId="4A903DB7" w14:textId="77777777" w:rsidR="000B659A" w:rsidRPr="003B1DD0" w:rsidRDefault="000B659A" w:rsidP="000B659A">
      <w:pPr>
        <w:spacing w:after="200" w:line="276" w:lineRule="auto"/>
        <w:rPr>
          <w:rFonts w:asciiTheme="minorHAnsi" w:hAnsiTheme="minorHAnsi"/>
          <w:b/>
          <w:sz w:val="24"/>
          <w:szCs w:val="24"/>
          <w:lang w:val="en-AU"/>
        </w:rPr>
      </w:pPr>
      <w:r w:rsidRPr="003B1DD0">
        <w:rPr>
          <w:rFonts w:asciiTheme="minorHAnsi" w:hAnsiTheme="minorHAnsi"/>
          <w:b/>
          <w:sz w:val="24"/>
          <w:szCs w:val="24"/>
          <w:lang w:val="en-AU"/>
        </w:rPr>
        <w:t xml:space="preserve">CLA supplement </w:t>
      </w:r>
    </w:p>
    <w:p w14:paraId="1A9C7DA3"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Asp, M. L., Collene, A. L., Norris, L. E., Cole, R. M., Stout, M. B., Tang, S. Y., Hsu, J. C., &amp; Belury, M. A. (2011). Time-dependent effects of safflower oil to improve glycemia, inflammation and blood lipids in obese, post-menopausal women with type 2 diabetes: A randomized, double-masked, crossover study. Clinical Nutrition, 30(4), 443-449. </w:t>
      </w:r>
    </w:p>
    <w:p w14:paraId="008C8CC4"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Bulut, S., Bodur, E., Colak, R., &amp; Turnagol, H. (2013). Effects of conjugated linoleic acid supplementation and exercise on post-heparin lipoprotein lipase, butyrylcholinesterase, blood lipid profile and glucose metabolism in young men. [Conference Paper]. Chem Biol Interact, 203(1), 323-329. </w:t>
      </w:r>
    </w:p>
    <w:p w14:paraId="2B00F7AC" w14:textId="77777777" w:rsidR="000B659A" w:rsidRPr="003B1DD0" w:rsidRDefault="000B659A" w:rsidP="000B659A">
      <w:pPr>
        <w:spacing w:after="200" w:line="276" w:lineRule="auto"/>
        <w:rPr>
          <w:rFonts w:asciiTheme="minorHAnsi" w:hAnsiTheme="minorHAnsi"/>
          <w:sz w:val="24"/>
          <w:szCs w:val="24"/>
          <w:lang w:val="en-AU"/>
        </w:rPr>
      </w:pPr>
      <w:r w:rsidRPr="00A074C3">
        <w:rPr>
          <w:rFonts w:asciiTheme="minorHAnsi" w:hAnsiTheme="minorHAnsi"/>
          <w:sz w:val="24"/>
          <w:szCs w:val="24"/>
          <w:lang w:val="de-DE"/>
        </w:rPr>
        <w:t xml:space="preserve">Chen, S. C., Lin, Y. H., Huang, H. P., Hsu, W. L., Houng, J. Y., &amp; Huang, C. K. (2012). </w:t>
      </w:r>
      <w:r w:rsidRPr="003B1DD0">
        <w:rPr>
          <w:rFonts w:asciiTheme="minorHAnsi" w:hAnsiTheme="minorHAnsi"/>
          <w:sz w:val="24"/>
          <w:szCs w:val="24"/>
          <w:lang w:val="en-AU"/>
        </w:rPr>
        <w:t xml:space="preserve">Effect of conjugated linoleic acid supplementation on weight loss and body fat composition in a Chinese population. Nutrition, 28(5), 559-565. </w:t>
      </w:r>
    </w:p>
    <w:p w14:paraId="5F2A4B5D" w14:textId="77777777" w:rsidR="000B659A" w:rsidRPr="00A074C3" w:rsidRDefault="000B659A" w:rsidP="000B659A">
      <w:pPr>
        <w:spacing w:after="200" w:line="276" w:lineRule="auto"/>
        <w:rPr>
          <w:rFonts w:asciiTheme="minorHAnsi" w:hAnsiTheme="minorHAnsi"/>
          <w:sz w:val="24"/>
          <w:szCs w:val="24"/>
          <w:lang w:val="de-DE"/>
        </w:rPr>
      </w:pPr>
      <w:r w:rsidRPr="003B1DD0">
        <w:rPr>
          <w:rFonts w:asciiTheme="minorHAnsi" w:hAnsiTheme="minorHAnsi"/>
          <w:sz w:val="24"/>
          <w:szCs w:val="24"/>
          <w:lang w:val="en-AU"/>
        </w:rPr>
        <w:t xml:space="preserve">Racine, N. M., Watras, A. C., Carrel, A. L., Allen, D. B., McVean, J. J., Clark, R. R., O'Brien, A. R., O'Shea, M., Scott, C. E., &amp; Schoeller, D. A. (2010). Effect of conjugated linoleic acid on body fat accretion in overweight or obese children. </w:t>
      </w:r>
      <w:r w:rsidRPr="00A074C3">
        <w:rPr>
          <w:rFonts w:asciiTheme="minorHAnsi" w:hAnsiTheme="minorHAnsi"/>
          <w:sz w:val="24"/>
          <w:szCs w:val="24"/>
          <w:lang w:val="de-DE"/>
        </w:rPr>
        <w:t xml:space="preserve">Am J Clin Nutr, 91(5), 1157-1164. </w:t>
      </w:r>
    </w:p>
    <w:p w14:paraId="749A17DF" w14:textId="77777777" w:rsidR="000B659A" w:rsidRPr="003B1DD0" w:rsidRDefault="000B659A" w:rsidP="000B659A">
      <w:pPr>
        <w:spacing w:after="200" w:line="276" w:lineRule="auto"/>
        <w:rPr>
          <w:rFonts w:asciiTheme="minorHAnsi" w:hAnsiTheme="minorHAnsi"/>
          <w:sz w:val="24"/>
          <w:szCs w:val="24"/>
          <w:lang w:val="en-AU"/>
        </w:rPr>
      </w:pPr>
      <w:r w:rsidRPr="00A074C3">
        <w:rPr>
          <w:rFonts w:asciiTheme="minorHAnsi" w:hAnsiTheme="minorHAnsi"/>
          <w:sz w:val="24"/>
          <w:szCs w:val="24"/>
          <w:lang w:val="de-DE"/>
        </w:rPr>
        <w:t xml:space="preserve">Pfeuffer, M., Fielitz, K., Laue, C., Winkler, P., Rubin, D., Helwig, U., Giller, K., Kammann, J., Schwedhelm, E., Boger, R. H., Bub, A., Bell, D., &amp; Schrezenmeir, J. (2011). </w:t>
      </w:r>
      <w:r w:rsidRPr="003B1DD0">
        <w:rPr>
          <w:rFonts w:asciiTheme="minorHAnsi" w:hAnsiTheme="minorHAnsi"/>
          <w:sz w:val="24"/>
          <w:szCs w:val="24"/>
          <w:lang w:val="en-AU"/>
        </w:rPr>
        <w:t xml:space="preserve">CLA does not impair endothelial function and decreases body weight as compared with safflower oil in overweight and obese male subjects. J Am Coll Nutr, 30(1), 19-28. </w:t>
      </w:r>
    </w:p>
    <w:p w14:paraId="5692A984" w14:textId="77777777" w:rsidR="000B659A" w:rsidRPr="003B1DD0" w:rsidRDefault="000B659A" w:rsidP="000B659A">
      <w:pPr>
        <w:spacing w:after="200" w:line="276" w:lineRule="auto"/>
        <w:rPr>
          <w:rFonts w:asciiTheme="minorHAnsi" w:hAnsiTheme="minorHAnsi"/>
          <w:b/>
          <w:sz w:val="24"/>
          <w:szCs w:val="24"/>
          <w:lang w:val="en-AU"/>
        </w:rPr>
      </w:pPr>
      <w:r w:rsidRPr="003B1DD0">
        <w:rPr>
          <w:rFonts w:asciiTheme="minorHAnsi" w:hAnsiTheme="minorHAnsi"/>
          <w:b/>
          <w:sz w:val="24"/>
          <w:szCs w:val="24"/>
          <w:lang w:val="en-AU"/>
        </w:rPr>
        <w:t>Blood cholesterol not an outcome / adequately recorded</w:t>
      </w:r>
    </w:p>
    <w:p w14:paraId="537E0F2F"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Golomb, B. A., Evans, M. A., White, H. L., &amp; Dimsdale, J. E. (2012). Trans fat consumption and aggression. PLoS One, 7(3), e32175</w:t>
      </w:r>
    </w:p>
    <w:p w14:paraId="26195CEF" w14:textId="77777777" w:rsidR="000B659A" w:rsidRPr="00A074C3" w:rsidRDefault="000B659A" w:rsidP="000B659A">
      <w:pPr>
        <w:spacing w:after="200" w:line="276" w:lineRule="auto"/>
        <w:rPr>
          <w:rFonts w:asciiTheme="minorHAnsi" w:hAnsiTheme="minorHAnsi"/>
          <w:sz w:val="24"/>
          <w:szCs w:val="24"/>
          <w:lang w:val="de-DE"/>
        </w:rPr>
      </w:pPr>
      <w:r w:rsidRPr="003B1DD0">
        <w:rPr>
          <w:rFonts w:asciiTheme="minorHAnsi" w:hAnsiTheme="minorHAnsi"/>
          <w:sz w:val="24"/>
          <w:szCs w:val="24"/>
          <w:lang w:val="en-AU"/>
        </w:rPr>
        <w:t xml:space="preserve">Gurdeniz, G., Rago, D., Bendsen, N. T., Savorani, F., Astrup, A., &amp; Dragsted, L. O. (2013). Effect of trans Fatty Acid Intake on LC-MS and NMR Plasma Profiles. </w:t>
      </w:r>
      <w:r w:rsidRPr="00A074C3">
        <w:rPr>
          <w:rFonts w:asciiTheme="minorHAnsi" w:hAnsiTheme="minorHAnsi"/>
          <w:sz w:val="24"/>
          <w:szCs w:val="24"/>
          <w:lang w:val="de-DE"/>
        </w:rPr>
        <w:t xml:space="preserve">PLoS One, 8(7). </w:t>
      </w:r>
    </w:p>
    <w:p w14:paraId="360F1504" w14:textId="77777777" w:rsidR="000B659A" w:rsidRPr="003B1DD0" w:rsidRDefault="000B659A" w:rsidP="000B659A">
      <w:pPr>
        <w:spacing w:after="200" w:line="276" w:lineRule="auto"/>
        <w:rPr>
          <w:rFonts w:asciiTheme="minorHAnsi" w:hAnsiTheme="minorHAnsi"/>
          <w:sz w:val="24"/>
          <w:szCs w:val="24"/>
          <w:lang w:val="en-AU"/>
        </w:rPr>
      </w:pPr>
      <w:r w:rsidRPr="00A074C3">
        <w:rPr>
          <w:rFonts w:asciiTheme="minorHAnsi" w:hAnsiTheme="minorHAnsi"/>
          <w:sz w:val="24"/>
          <w:szCs w:val="24"/>
          <w:lang w:val="de-DE"/>
        </w:rPr>
        <w:t xml:space="preserve">McGowan, M. M., Eisenberg, B. L., Lewis, L. D., Froehlich, H. M., Wells, W. A., Eastman, A., Kuemmerle, N. B., Rosenkrantz, K. M., Barth Jr, R. J., Schwartz, G. N., Li, Z., Tosteson, T. D., Beaulieu Jr, B. B., &amp; Kinlaw, W. B. (2013). </w:t>
      </w:r>
      <w:r w:rsidRPr="003B1DD0">
        <w:rPr>
          <w:rFonts w:asciiTheme="minorHAnsi" w:hAnsiTheme="minorHAnsi"/>
          <w:sz w:val="24"/>
          <w:szCs w:val="24"/>
          <w:lang w:val="en-AU"/>
        </w:rPr>
        <w:t xml:space="preserve">A proof of principle clinical trial to determine whether conjugated linoleic acid modulates the lipogenic pathway in human breast cancer tissue. Breast Cancer Res Treat, 138(1), 175-183. </w:t>
      </w:r>
    </w:p>
    <w:p w14:paraId="7BA60C46" w14:textId="77777777" w:rsidR="000B659A" w:rsidRPr="003B1DD0" w:rsidRDefault="000B659A" w:rsidP="000B659A">
      <w:pPr>
        <w:spacing w:after="200" w:line="276" w:lineRule="auto"/>
        <w:rPr>
          <w:rFonts w:asciiTheme="minorHAnsi" w:hAnsiTheme="minorHAnsi"/>
          <w:sz w:val="24"/>
          <w:szCs w:val="24"/>
          <w:lang w:val="en-AU"/>
        </w:rPr>
      </w:pPr>
      <w:r w:rsidRPr="00A074C3">
        <w:rPr>
          <w:rFonts w:asciiTheme="minorHAnsi" w:hAnsiTheme="minorHAnsi"/>
          <w:sz w:val="24"/>
          <w:szCs w:val="24"/>
          <w:lang w:val="de-DE"/>
        </w:rPr>
        <w:t xml:space="preserve">Smit, L. A., Katan, M. B., Wanders, A. J., Basu, S., &amp; Brouwer, I. A. (2011). </w:t>
      </w:r>
      <w:r w:rsidRPr="003B1DD0">
        <w:rPr>
          <w:rFonts w:asciiTheme="minorHAnsi" w:hAnsiTheme="minorHAnsi"/>
          <w:sz w:val="24"/>
          <w:szCs w:val="24"/>
          <w:lang w:val="en-AU"/>
        </w:rPr>
        <w:t xml:space="preserve">A high intake of trans fatty acids has little effect on markers of inflammation and oxidative stress in humans. J Nutr, 141(9), 1673-1678. </w:t>
      </w:r>
    </w:p>
    <w:p w14:paraId="2C31C0C2" w14:textId="77777777" w:rsidR="000B659A" w:rsidRPr="003B1DD0" w:rsidRDefault="000B659A" w:rsidP="000B659A">
      <w:pPr>
        <w:spacing w:after="200" w:line="276" w:lineRule="auto"/>
        <w:rPr>
          <w:rFonts w:asciiTheme="minorHAnsi" w:hAnsiTheme="minorHAnsi"/>
          <w:b/>
          <w:sz w:val="24"/>
          <w:szCs w:val="24"/>
          <w:lang w:val="en-AU"/>
        </w:rPr>
      </w:pPr>
      <w:r w:rsidRPr="003B1DD0">
        <w:rPr>
          <w:rFonts w:asciiTheme="minorHAnsi" w:hAnsiTheme="minorHAnsi"/>
          <w:b/>
          <w:sz w:val="24"/>
          <w:szCs w:val="24"/>
          <w:lang w:val="en-AU"/>
        </w:rPr>
        <w:t xml:space="preserve">No original results </w:t>
      </w:r>
    </w:p>
    <w:p w14:paraId="0BBC988A"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Aronis, K. N., Khan, S. M., &amp; Mantzoros, C. S. (2012). Effects of trans fatty acids on glucose homeostasis: A meta-analysis of randomized, placebo-controlled clinical trials. Am J Clin Nutr, 96(5), 1093-1099. </w:t>
      </w:r>
    </w:p>
    <w:p w14:paraId="5D34933D"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Gebauer, S. K., Destaillats, F., Mouloungui, Z., Candy, L., Bezelgues, J. B., Dionisi, F., &amp; Baer, D. J. (2011). Effect of trans fatty acid isomers from ruminant sources on risk factors of cardiovascular disease: study design and rationale. Contemp Clin Trials, 32(4), 569-576. </w:t>
      </w:r>
    </w:p>
    <w:p w14:paraId="45017256"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Trumbo, P. R., &amp; Shimakawa, T. (2011). Tolerable upper intake levels for trans fat, saturated fat, and cholesterol. Nutr Rev, 69(5), 270-278</w:t>
      </w:r>
    </w:p>
    <w:p w14:paraId="638C2BA6" w14:textId="77777777" w:rsidR="000B659A" w:rsidRPr="003B1DD0" w:rsidRDefault="000B659A" w:rsidP="000B659A">
      <w:pPr>
        <w:spacing w:after="200" w:line="276" w:lineRule="auto"/>
        <w:rPr>
          <w:rFonts w:asciiTheme="minorHAnsi" w:hAnsiTheme="minorHAnsi"/>
          <w:b/>
          <w:sz w:val="24"/>
          <w:szCs w:val="24"/>
          <w:lang w:val="en-AU"/>
        </w:rPr>
      </w:pPr>
      <w:r w:rsidRPr="003B1DD0">
        <w:rPr>
          <w:rFonts w:asciiTheme="minorHAnsi" w:hAnsiTheme="minorHAnsi"/>
          <w:b/>
          <w:sz w:val="24"/>
          <w:szCs w:val="24"/>
          <w:lang w:val="en-AU"/>
        </w:rPr>
        <w:t>Not a randomised controlled trial</w:t>
      </w:r>
    </w:p>
    <w:p w14:paraId="13737A6A"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Glew, R. H., Chuang, L. T., Berry, T., Okolie, H., Crossey, M. J., &amp; VanderJagt, D. J. (2010). Lipid profiles and trans fatty acids in serum phospholipids of semi-nomadic Fulani in northern Nigeria. J Health Popul Nutr, 28(2), 159-166. </w:t>
      </w:r>
    </w:p>
    <w:p w14:paraId="502BF8B1"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Sartika, R. A. (2011). Effect of trans fatty acids intake on blood lipid profile of workers in East Kalimantan, Indonesia. Malays J Nutr, 17(1), 119-127. </w:t>
      </w:r>
    </w:p>
    <w:p w14:paraId="41F08361" w14:textId="77777777" w:rsidR="000B659A" w:rsidRPr="003B1DD0" w:rsidRDefault="000B659A" w:rsidP="000B659A">
      <w:pPr>
        <w:spacing w:after="200" w:line="276" w:lineRule="auto"/>
        <w:rPr>
          <w:rFonts w:asciiTheme="minorHAnsi" w:hAnsiTheme="minorHAnsi"/>
          <w:b/>
          <w:sz w:val="24"/>
          <w:szCs w:val="24"/>
          <w:lang w:val="en-AU"/>
        </w:rPr>
      </w:pPr>
      <w:r w:rsidRPr="003B1DD0">
        <w:rPr>
          <w:rFonts w:asciiTheme="minorHAnsi" w:hAnsiTheme="minorHAnsi"/>
          <w:sz w:val="24"/>
          <w:szCs w:val="24"/>
          <w:lang w:val="en-AU"/>
        </w:rPr>
        <w:t xml:space="preserve">Nazeminezhad, R., Tajfard, M., Latiff, L. A., Mouhebati, M., Esmaeily, H., Ferns, G. A. A., Ghayour-Mobarhan, M., &amp; Rahimi, H. R. (2014). Dietary intake of patients with angiographically defined coronary artery disease and that of healthy controls in Iran. Eur J Clin Nutr, 68(1), 109-113. </w:t>
      </w:r>
    </w:p>
    <w:p w14:paraId="42ECFB5A" w14:textId="77777777" w:rsidR="000B659A" w:rsidRPr="003B1DD0" w:rsidRDefault="000B659A" w:rsidP="000B659A">
      <w:pPr>
        <w:spacing w:after="200" w:line="276" w:lineRule="auto"/>
        <w:rPr>
          <w:rFonts w:asciiTheme="minorHAnsi" w:hAnsiTheme="minorHAnsi"/>
          <w:b/>
          <w:sz w:val="24"/>
          <w:szCs w:val="24"/>
          <w:lang w:val="en-AU"/>
        </w:rPr>
      </w:pPr>
      <w:r w:rsidRPr="003B1DD0">
        <w:rPr>
          <w:rFonts w:asciiTheme="minorHAnsi" w:hAnsiTheme="minorHAnsi"/>
          <w:b/>
          <w:sz w:val="24"/>
          <w:szCs w:val="24"/>
          <w:lang w:val="en-AU"/>
        </w:rPr>
        <w:t>Less than 3 weeks intervention duration</w:t>
      </w:r>
    </w:p>
    <w:p w14:paraId="187380BE" w14:textId="77777777" w:rsidR="000B659A" w:rsidRPr="007854FF"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Svensson, J., Rosenquist, A., &amp; Ohlsson, L. (2011). Postprandial lipid responses to an alpha-linolenic acid-rich oil, olive oil and butter in women: a randomized crossover trial. Lipids Health Dis, 10, 106. </w:t>
      </w:r>
    </w:p>
    <w:p w14:paraId="221EB2B8" w14:textId="77777777" w:rsidR="000B659A" w:rsidRPr="003B1DD0" w:rsidRDefault="000B659A" w:rsidP="000B659A">
      <w:pPr>
        <w:spacing w:after="200" w:line="276" w:lineRule="auto"/>
        <w:rPr>
          <w:rFonts w:asciiTheme="minorHAnsi" w:hAnsiTheme="minorHAnsi"/>
          <w:b/>
          <w:sz w:val="24"/>
          <w:szCs w:val="24"/>
          <w:lang w:val="en-AU"/>
        </w:rPr>
      </w:pPr>
      <w:r w:rsidRPr="003B1DD0">
        <w:rPr>
          <w:rFonts w:asciiTheme="minorHAnsi" w:hAnsiTheme="minorHAnsi"/>
          <w:b/>
          <w:sz w:val="24"/>
          <w:szCs w:val="24"/>
          <w:lang w:val="en-AU"/>
        </w:rPr>
        <w:t>Animal study</w:t>
      </w:r>
    </w:p>
    <w:p w14:paraId="0EBB1171" w14:textId="77777777"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de Oliveira, J. L., Oyama, L. M., Hachul, A. C., Biz, C., Ribeiro, E. B., Oller do Nascimento, C. M., &amp; Pisani, L. P. (2011). Hydrogenated fat intake during pregnancy and lactation caused increase in TRAF-6 and reduced AdipoR1 in white adipose tissue, but not in muscle of 21 days old offspring rats. Lipids Health Dis, 10, 22. </w:t>
      </w:r>
    </w:p>
    <w:p w14:paraId="3998D24D" w14:textId="1E3806E0"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Jacome-Sosa, M. M., Wang, Y., Reaney, M. J., Shen, J., Vine, D. F., &amp; Proctor, S. D. (2010). Synergistic hypolipidemic benefits of natural transfat; Cis-9, trans-11 conjugated linoleic acid and t-11 vaccenic acid, are associated with improved fasting dyslipidemia and post-prandial r</w:t>
      </w:r>
      <w:r w:rsidR="00142606">
        <w:rPr>
          <w:rFonts w:asciiTheme="minorHAnsi" w:hAnsiTheme="minorHAnsi"/>
          <w:sz w:val="24"/>
          <w:szCs w:val="24"/>
          <w:lang w:val="en-AU"/>
        </w:rPr>
        <w:t xml:space="preserve">esponse in the JCR: LA-cp rat. </w:t>
      </w:r>
      <w:r w:rsidRPr="003B1DD0">
        <w:rPr>
          <w:rFonts w:asciiTheme="minorHAnsi" w:hAnsiTheme="minorHAnsi"/>
          <w:sz w:val="24"/>
          <w:szCs w:val="24"/>
          <w:lang w:val="en-AU"/>
        </w:rPr>
        <w:t xml:space="preserve">Atheroscler Suppl., 11 (1), 76-77. </w:t>
      </w:r>
    </w:p>
    <w:p w14:paraId="36C89AEE" w14:textId="77777777" w:rsidR="000B659A" w:rsidRPr="003B1DD0" w:rsidRDefault="000B659A" w:rsidP="000B659A">
      <w:pPr>
        <w:spacing w:after="200" w:line="276" w:lineRule="auto"/>
        <w:rPr>
          <w:rFonts w:asciiTheme="minorHAnsi" w:hAnsiTheme="minorHAnsi"/>
          <w:b/>
          <w:sz w:val="24"/>
          <w:szCs w:val="24"/>
          <w:lang w:val="en-AU"/>
        </w:rPr>
      </w:pPr>
      <w:r w:rsidRPr="003B1DD0">
        <w:rPr>
          <w:rFonts w:asciiTheme="minorHAnsi" w:hAnsiTheme="minorHAnsi"/>
          <w:b/>
          <w:sz w:val="24"/>
          <w:szCs w:val="24"/>
          <w:lang w:val="en-AU"/>
        </w:rPr>
        <w:t>Conference abstract only</w:t>
      </w:r>
    </w:p>
    <w:p w14:paraId="48EC76D3" w14:textId="658DEAFF"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Calvo, M. V., Rodriguez-Alcala, L. M., Bermejo, L., Kives, J., Rodriguez, J. C., Garcia, A., Gomez-Candela, C., &amp; Fontecha, J. (2013). Improvement of the plasma and erythrocytes lipid profile in overweight/obese and dyslipidemic patients after consumption of a naturally pufa-enriched cheese. Ann Nutr Metab, 63, 1206. </w:t>
      </w:r>
    </w:p>
    <w:p w14:paraId="329758BE" w14:textId="77777777" w:rsidR="000B659A" w:rsidRPr="003B1DD0" w:rsidRDefault="000B659A" w:rsidP="000B659A">
      <w:pPr>
        <w:spacing w:after="200" w:line="276" w:lineRule="auto"/>
        <w:rPr>
          <w:rFonts w:asciiTheme="minorHAnsi" w:hAnsiTheme="minorHAnsi"/>
          <w:b/>
          <w:sz w:val="24"/>
          <w:szCs w:val="24"/>
          <w:lang w:val="en-AU"/>
        </w:rPr>
      </w:pPr>
      <w:r w:rsidRPr="003B1DD0">
        <w:rPr>
          <w:rFonts w:asciiTheme="minorHAnsi" w:hAnsiTheme="minorHAnsi"/>
          <w:b/>
          <w:sz w:val="24"/>
          <w:szCs w:val="24"/>
          <w:lang w:val="en-AU"/>
        </w:rPr>
        <w:t>Inadequate control group</w:t>
      </w:r>
    </w:p>
    <w:p w14:paraId="73342D90" w14:textId="1576BF41" w:rsidR="000B659A" w:rsidRPr="003B1DD0" w:rsidRDefault="000B659A" w:rsidP="000B659A">
      <w:pPr>
        <w:spacing w:after="200" w:line="276" w:lineRule="auto"/>
        <w:rPr>
          <w:rFonts w:asciiTheme="minorHAnsi" w:hAnsiTheme="minorHAnsi"/>
          <w:sz w:val="24"/>
          <w:szCs w:val="24"/>
          <w:lang w:val="en-AU"/>
        </w:rPr>
      </w:pPr>
      <w:r w:rsidRPr="003B1DD0">
        <w:rPr>
          <w:rFonts w:asciiTheme="minorHAnsi" w:hAnsiTheme="minorHAnsi"/>
          <w:sz w:val="24"/>
          <w:szCs w:val="24"/>
          <w:lang w:val="en-AU"/>
        </w:rPr>
        <w:t xml:space="preserve">Malpuech-Brugere, C., Mouriot, J., Boue-Vaysse, C., Combe, N., Peyraud, J. L., Leruyet, P., Chesneau, G., Morio, B., &amp; Chardigny, J. M. (2010a). Differential impact of milk fatty acid profiles on cardiovascular risk biomarkers in healthy men and women. </w:t>
      </w:r>
      <w:r w:rsidR="00142606">
        <w:rPr>
          <w:rStyle w:val="st"/>
        </w:rPr>
        <w:t>Eur J Clin Nutr</w:t>
      </w:r>
      <w:r w:rsidRPr="003B1DD0">
        <w:rPr>
          <w:rFonts w:asciiTheme="minorHAnsi" w:hAnsiTheme="minorHAnsi"/>
          <w:sz w:val="24"/>
          <w:szCs w:val="24"/>
          <w:lang w:val="en-AU"/>
        </w:rPr>
        <w:t>, 64(7), 752-759.</w:t>
      </w:r>
    </w:p>
    <w:p w14:paraId="33C4E486" w14:textId="77777777" w:rsidR="000B659A" w:rsidRPr="003B1DD0" w:rsidRDefault="000B659A" w:rsidP="000B659A">
      <w:pPr>
        <w:spacing w:after="200" w:line="276" w:lineRule="auto"/>
        <w:rPr>
          <w:rFonts w:asciiTheme="minorHAnsi" w:hAnsiTheme="minorHAnsi"/>
          <w:sz w:val="24"/>
          <w:szCs w:val="24"/>
          <w:lang w:val="en-AU"/>
        </w:rPr>
      </w:pPr>
    </w:p>
    <w:p w14:paraId="1E6D5D06" w14:textId="0C3C93B4" w:rsidR="000B659A" w:rsidRDefault="000B659A">
      <w:pPr>
        <w:rPr>
          <w:rFonts w:asciiTheme="minorHAnsi" w:hAnsiTheme="minorHAnsi"/>
          <w:b/>
        </w:rPr>
      </w:pPr>
      <w:r>
        <w:rPr>
          <w:rFonts w:asciiTheme="minorHAnsi" w:hAnsiTheme="minorHAnsi"/>
          <w:b/>
        </w:rPr>
        <w:br w:type="page"/>
      </w:r>
    </w:p>
    <w:p w14:paraId="0AFB2268" w14:textId="77777777" w:rsidR="000B659A" w:rsidRDefault="000B659A" w:rsidP="00721DD5">
      <w:pPr>
        <w:rPr>
          <w:rFonts w:asciiTheme="minorHAnsi" w:hAnsiTheme="minorHAnsi"/>
          <w:b/>
        </w:rPr>
      </w:pPr>
    </w:p>
    <w:p w14:paraId="196834A3" w14:textId="77777777" w:rsidR="00721DD5" w:rsidRPr="00B7582E" w:rsidRDefault="00721DD5" w:rsidP="00721DD5">
      <w:pPr>
        <w:rPr>
          <w:rFonts w:asciiTheme="minorHAnsi" w:hAnsiTheme="minorHAnsi"/>
          <w:b/>
          <w:sz w:val="24"/>
          <w:szCs w:val="24"/>
        </w:rPr>
      </w:pPr>
      <w:r w:rsidRPr="00B7582E">
        <w:rPr>
          <w:rFonts w:asciiTheme="minorHAnsi" w:hAnsiTheme="minorHAnsi"/>
          <w:b/>
          <w:sz w:val="24"/>
          <w:szCs w:val="24"/>
        </w:rPr>
        <w:t xml:space="preserve">Criteria for quality assessment for systematic review </w:t>
      </w:r>
    </w:p>
    <w:p w14:paraId="4DB815C6" w14:textId="77777777" w:rsidR="00721DD5" w:rsidRPr="00B7582E" w:rsidRDefault="00721DD5" w:rsidP="00721DD5">
      <w:pPr>
        <w:rPr>
          <w:rFonts w:asciiTheme="minorHAnsi" w:hAnsiTheme="minorHAnsi"/>
          <w:i/>
          <w:sz w:val="24"/>
          <w:szCs w:val="24"/>
        </w:rPr>
      </w:pPr>
    </w:p>
    <w:p w14:paraId="2A282E7D" w14:textId="77777777" w:rsidR="00721DD5" w:rsidRPr="00B7582E" w:rsidRDefault="00721DD5" w:rsidP="00721DD5">
      <w:pPr>
        <w:rPr>
          <w:rFonts w:asciiTheme="minorHAnsi" w:hAnsiTheme="minorHAnsi"/>
          <w:i/>
          <w:sz w:val="24"/>
          <w:szCs w:val="24"/>
        </w:rPr>
      </w:pPr>
      <w:r w:rsidRPr="00B7582E">
        <w:rPr>
          <w:rFonts w:asciiTheme="minorHAnsi" w:hAnsiTheme="minorHAnsi"/>
          <w:i/>
          <w:sz w:val="24"/>
          <w:szCs w:val="24"/>
        </w:rPr>
        <w:t>Hypothesis: Statement and strength of study hypothesis relating to TFA and blood cholesterol</w:t>
      </w:r>
    </w:p>
    <w:p w14:paraId="628C37EA" w14:textId="336FE89D" w:rsidR="00721DD5" w:rsidRPr="00B7582E" w:rsidRDefault="002451BD" w:rsidP="00721DD5">
      <w:pPr>
        <w:pStyle w:val="ListParagraph"/>
        <w:numPr>
          <w:ilvl w:val="0"/>
          <w:numId w:val="20"/>
        </w:numPr>
        <w:rPr>
          <w:rFonts w:asciiTheme="minorHAnsi" w:hAnsiTheme="minorHAnsi"/>
          <w:sz w:val="24"/>
          <w:szCs w:val="24"/>
        </w:rPr>
      </w:pPr>
      <w:r w:rsidRPr="00B7582E">
        <w:rPr>
          <w:rFonts w:asciiTheme="minorHAnsi" w:hAnsiTheme="minorHAnsi"/>
          <w:sz w:val="24"/>
          <w:szCs w:val="24"/>
        </w:rPr>
        <w:t>High</w:t>
      </w:r>
      <w:r w:rsidR="00721DD5" w:rsidRPr="00B7582E">
        <w:rPr>
          <w:rFonts w:asciiTheme="minorHAnsi" w:hAnsiTheme="minorHAnsi"/>
          <w:sz w:val="24"/>
          <w:szCs w:val="24"/>
        </w:rPr>
        <w:t xml:space="preserve"> - Primary outcome relates to blood cholesterol   </w:t>
      </w:r>
    </w:p>
    <w:p w14:paraId="384A094A" w14:textId="77777777" w:rsidR="00721DD5" w:rsidRPr="00B7582E" w:rsidRDefault="00721DD5" w:rsidP="00721DD5">
      <w:pPr>
        <w:pStyle w:val="ListParagraph"/>
        <w:numPr>
          <w:ilvl w:val="0"/>
          <w:numId w:val="20"/>
        </w:numPr>
        <w:rPr>
          <w:rFonts w:asciiTheme="minorHAnsi" w:hAnsiTheme="minorHAnsi"/>
          <w:sz w:val="24"/>
          <w:szCs w:val="24"/>
        </w:rPr>
      </w:pPr>
      <w:r w:rsidRPr="00B7582E">
        <w:rPr>
          <w:rFonts w:asciiTheme="minorHAnsi" w:hAnsiTheme="minorHAnsi"/>
          <w:sz w:val="24"/>
          <w:szCs w:val="24"/>
        </w:rPr>
        <w:t xml:space="preserve">Adequate - Blood cholesterol is a secondary outcome  </w:t>
      </w:r>
    </w:p>
    <w:p w14:paraId="0B532A56" w14:textId="77777777" w:rsidR="00721DD5" w:rsidRPr="00B7582E" w:rsidRDefault="00721DD5" w:rsidP="00721DD5">
      <w:pPr>
        <w:pStyle w:val="ListParagraph"/>
        <w:numPr>
          <w:ilvl w:val="0"/>
          <w:numId w:val="20"/>
        </w:numPr>
        <w:rPr>
          <w:rFonts w:asciiTheme="minorHAnsi" w:hAnsiTheme="minorHAnsi"/>
          <w:sz w:val="24"/>
          <w:szCs w:val="24"/>
        </w:rPr>
      </w:pPr>
      <w:r w:rsidRPr="00B7582E">
        <w:rPr>
          <w:rFonts w:asciiTheme="minorHAnsi" w:hAnsiTheme="minorHAnsi"/>
          <w:sz w:val="24"/>
          <w:szCs w:val="24"/>
        </w:rPr>
        <w:t xml:space="preserve">Limited - Blood cholesterol measured for risk purposes only with no information about expected direction of relationship  </w:t>
      </w:r>
    </w:p>
    <w:p w14:paraId="108BDF8A" w14:textId="77777777" w:rsidR="00721DD5" w:rsidRPr="00B7582E" w:rsidRDefault="00721DD5" w:rsidP="00721DD5">
      <w:pPr>
        <w:rPr>
          <w:rFonts w:asciiTheme="minorHAnsi" w:hAnsiTheme="minorHAnsi"/>
          <w:sz w:val="24"/>
          <w:szCs w:val="24"/>
        </w:rPr>
      </w:pPr>
    </w:p>
    <w:p w14:paraId="610B70BF" w14:textId="77777777" w:rsidR="00721DD5" w:rsidRPr="00B7582E" w:rsidRDefault="00721DD5" w:rsidP="00721DD5">
      <w:pPr>
        <w:rPr>
          <w:rFonts w:asciiTheme="minorHAnsi" w:hAnsiTheme="minorHAnsi"/>
          <w:i/>
          <w:sz w:val="24"/>
          <w:szCs w:val="24"/>
        </w:rPr>
      </w:pPr>
      <w:r w:rsidRPr="00B7582E">
        <w:rPr>
          <w:rFonts w:asciiTheme="minorHAnsi" w:hAnsiTheme="minorHAnsi"/>
          <w:i/>
          <w:sz w:val="24"/>
          <w:szCs w:val="24"/>
        </w:rPr>
        <w:t xml:space="preserve">Bias: Ability to minimise biases </w:t>
      </w:r>
    </w:p>
    <w:p w14:paraId="0EF13165" w14:textId="1F016E9D" w:rsidR="00721DD5" w:rsidRPr="00B7582E" w:rsidRDefault="002451BD" w:rsidP="00721DD5">
      <w:pPr>
        <w:pStyle w:val="ListParagraph"/>
        <w:numPr>
          <w:ilvl w:val="0"/>
          <w:numId w:val="21"/>
        </w:numPr>
        <w:rPr>
          <w:rFonts w:asciiTheme="minorHAnsi" w:hAnsiTheme="minorHAnsi"/>
          <w:sz w:val="24"/>
          <w:szCs w:val="24"/>
        </w:rPr>
      </w:pPr>
      <w:r w:rsidRPr="00B7582E">
        <w:rPr>
          <w:rFonts w:asciiTheme="minorHAnsi" w:hAnsiTheme="minorHAnsi"/>
          <w:sz w:val="24"/>
          <w:szCs w:val="24"/>
        </w:rPr>
        <w:t xml:space="preserve">High </w:t>
      </w:r>
      <w:r w:rsidR="00721DD5" w:rsidRPr="00B7582E">
        <w:rPr>
          <w:rFonts w:asciiTheme="minorHAnsi" w:hAnsiTheme="minorHAnsi"/>
          <w:sz w:val="24"/>
          <w:szCs w:val="24"/>
        </w:rPr>
        <w:t>- Randomised crossover design, low attrition, double blinding of participants</w:t>
      </w:r>
    </w:p>
    <w:p w14:paraId="5600B9A5" w14:textId="77777777" w:rsidR="00721DD5" w:rsidRPr="00B7582E" w:rsidRDefault="00721DD5" w:rsidP="00721DD5">
      <w:pPr>
        <w:pStyle w:val="ListParagraph"/>
        <w:numPr>
          <w:ilvl w:val="0"/>
          <w:numId w:val="21"/>
        </w:numPr>
        <w:rPr>
          <w:rFonts w:asciiTheme="minorHAnsi" w:hAnsiTheme="minorHAnsi"/>
          <w:sz w:val="24"/>
          <w:szCs w:val="24"/>
        </w:rPr>
      </w:pPr>
      <w:r w:rsidRPr="00B7582E">
        <w:rPr>
          <w:rFonts w:asciiTheme="minorHAnsi" w:hAnsiTheme="minorHAnsi"/>
          <w:sz w:val="24"/>
          <w:szCs w:val="24"/>
        </w:rPr>
        <w:t xml:space="preserve">Adequate – Randomised parallel design, low attrition, single blinding </w:t>
      </w:r>
    </w:p>
    <w:p w14:paraId="74DED37E" w14:textId="77777777" w:rsidR="00721DD5" w:rsidRPr="00B7582E" w:rsidRDefault="00721DD5" w:rsidP="00721DD5">
      <w:pPr>
        <w:pStyle w:val="ListParagraph"/>
        <w:numPr>
          <w:ilvl w:val="0"/>
          <w:numId w:val="21"/>
        </w:numPr>
        <w:rPr>
          <w:rFonts w:asciiTheme="minorHAnsi" w:hAnsiTheme="minorHAnsi"/>
          <w:sz w:val="24"/>
          <w:szCs w:val="24"/>
        </w:rPr>
      </w:pPr>
      <w:r w:rsidRPr="00B7582E">
        <w:rPr>
          <w:rFonts w:asciiTheme="minorHAnsi" w:hAnsiTheme="minorHAnsi"/>
          <w:sz w:val="24"/>
          <w:szCs w:val="24"/>
        </w:rPr>
        <w:t xml:space="preserve">Limited – Non randomisation or high attrition or no blinding of participants. </w:t>
      </w:r>
    </w:p>
    <w:p w14:paraId="23647FD6" w14:textId="77777777" w:rsidR="00721DD5" w:rsidRPr="00B7582E" w:rsidRDefault="00721DD5" w:rsidP="00721DD5">
      <w:pPr>
        <w:rPr>
          <w:rFonts w:asciiTheme="minorHAnsi" w:hAnsiTheme="minorHAnsi"/>
          <w:sz w:val="24"/>
          <w:szCs w:val="24"/>
        </w:rPr>
      </w:pPr>
    </w:p>
    <w:p w14:paraId="61890058" w14:textId="77777777" w:rsidR="00721DD5" w:rsidRPr="00B7582E" w:rsidRDefault="00721DD5" w:rsidP="00721DD5">
      <w:pPr>
        <w:rPr>
          <w:rFonts w:asciiTheme="minorHAnsi" w:hAnsiTheme="minorHAnsi"/>
          <w:i/>
          <w:sz w:val="24"/>
          <w:szCs w:val="24"/>
        </w:rPr>
      </w:pPr>
      <w:r w:rsidRPr="00B7582E">
        <w:rPr>
          <w:rFonts w:asciiTheme="minorHAnsi" w:hAnsiTheme="minorHAnsi"/>
          <w:i/>
          <w:sz w:val="24"/>
          <w:szCs w:val="24"/>
        </w:rPr>
        <w:t>Control fat: Control method including type of fat used as control</w:t>
      </w:r>
    </w:p>
    <w:p w14:paraId="5FDF145F" w14:textId="54B8AF88" w:rsidR="00721DD5" w:rsidRPr="00B7582E" w:rsidRDefault="002451BD" w:rsidP="00721DD5">
      <w:pPr>
        <w:pStyle w:val="ListParagraph"/>
        <w:numPr>
          <w:ilvl w:val="0"/>
          <w:numId w:val="25"/>
        </w:numPr>
        <w:rPr>
          <w:rFonts w:asciiTheme="minorHAnsi" w:hAnsiTheme="minorHAnsi"/>
          <w:sz w:val="24"/>
          <w:szCs w:val="24"/>
        </w:rPr>
      </w:pPr>
      <w:r w:rsidRPr="00B7582E">
        <w:rPr>
          <w:rFonts w:asciiTheme="minorHAnsi" w:hAnsiTheme="minorHAnsi"/>
          <w:sz w:val="24"/>
          <w:szCs w:val="24"/>
        </w:rPr>
        <w:t xml:space="preserve">High </w:t>
      </w:r>
      <w:r w:rsidR="00721DD5" w:rsidRPr="00B7582E">
        <w:rPr>
          <w:rFonts w:asciiTheme="minorHAnsi" w:hAnsiTheme="minorHAnsi"/>
          <w:sz w:val="24"/>
          <w:szCs w:val="24"/>
        </w:rPr>
        <w:t>– Sufficient information regarding control fat composition, SFA and PUFA levels are comparable/ similar between intervention and control</w:t>
      </w:r>
    </w:p>
    <w:p w14:paraId="0C1D69A4" w14:textId="77777777" w:rsidR="00721DD5" w:rsidRPr="00B7582E" w:rsidRDefault="00721DD5" w:rsidP="00721DD5">
      <w:pPr>
        <w:pStyle w:val="ListParagraph"/>
        <w:numPr>
          <w:ilvl w:val="0"/>
          <w:numId w:val="25"/>
        </w:numPr>
        <w:rPr>
          <w:rFonts w:asciiTheme="minorHAnsi" w:hAnsiTheme="minorHAnsi"/>
          <w:sz w:val="24"/>
          <w:szCs w:val="24"/>
        </w:rPr>
      </w:pPr>
      <w:r w:rsidRPr="00B7582E">
        <w:rPr>
          <w:rFonts w:asciiTheme="minorHAnsi" w:hAnsiTheme="minorHAnsi"/>
          <w:sz w:val="24"/>
          <w:szCs w:val="24"/>
        </w:rPr>
        <w:t xml:space="preserve">Adequate – Sufficient information regarding control fat composition, small differences in SFA and PUFA content of intervention and control diets </w:t>
      </w:r>
    </w:p>
    <w:p w14:paraId="5F6A65FC" w14:textId="77777777" w:rsidR="00721DD5" w:rsidRPr="00B7582E" w:rsidRDefault="00721DD5" w:rsidP="00721DD5">
      <w:pPr>
        <w:pStyle w:val="ListParagraph"/>
        <w:numPr>
          <w:ilvl w:val="0"/>
          <w:numId w:val="25"/>
        </w:numPr>
        <w:rPr>
          <w:rFonts w:asciiTheme="minorHAnsi" w:hAnsiTheme="minorHAnsi"/>
          <w:sz w:val="24"/>
          <w:szCs w:val="24"/>
        </w:rPr>
      </w:pPr>
      <w:r w:rsidRPr="00B7582E">
        <w:rPr>
          <w:rFonts w:asciiTheme="minorHAnsi" w:hAnsiTheme="minorHAnsi"/>
          <w:sz w:val="24"/>
          <w:szCs w:val="24"/>
        </w:rPr>
        <w:t>Limited – Limited information regarding control FA composition, substantial differences in the composition of control and intervention FA (SFA and PUFA)</w:t>
      </w:r>
    </w:p>
    <w:p w14:paraId="0FD7513D" w14:textId="77777777" w:rsidR="00721DD5" w:rsidRPr="00B7582E" w:rsidRDefault="00721DD5" w:rsidP="00721DD5">
      <w:pPr>
        <w:rPr>
          <w:rFonts w:asciiTheme="minorHAnsi" w:hAnsiTheme="minorHAnsi"/>
          <w:sz w:val="24"/>
          <w:szCs w:val="24"/>
        </w:rPr>
      </w:pPr>
    </w:p>
    <w:p w14:paraId="525438B9" w14:textId="77777777" w:rsidR="00721DD5" w:rsidRPr="00B7582E" w:rsidRDefault="00721DD5" w:rsidP="00721DD5">
      <w:pPr>
        <w:rPr>
          <w:rFonts w:asciiTheme="minorHAnsi" w:hAnsiTheme="minorHAnsi"/>
          <w:i/>
          <w:sz w:val="24"/>
          <w:szCs w:val="24"/>
        </w:rPr>
      </w:pPr>
      <w:r w:rsidRPr="00B7582E">
        <w:rPr>
          <w:rFonts w:asciiTheme="minorHAnsi" w:hAnsiTheme="minorHAnsi"/>
          <w:i/>
          <w:sz w:val="24"/>
          <w:szCs w:val="24"/>
        </w:rPr>
        <w:t>Method: Method of TFA intake, dietary assessment and dietary reporting</w:t>
      </w:r>
    </w:p>
    <w:p w14:paraId="0410E774" w14:textId="543BD744" w:rsidR="00721DD5" w:rsidRPr="00B7582E" w:rsidRDefault="002451BD" w:rsidP="00721DD5">
      <w:pPr>
        <w:pStyle w:val="ListParagraph"/>
        <w:numPr>
          <w:ilvl w:val="0"/>
          <w:numId w:val="24"/>
        </w:numPr>
        <w:rPr>
          <w:rFonts w:asciiTheme="minorHAnsi" w:hAnsiTheme="minorHAnsi"/>
          <w:sz w:val="24"/>
          <w:szCs w:val="24"/>
        </w:rPr>
      </w:pPr>
      <w:r w:rsidRPr="00B7582E">
        <w:rPr>
          <w:rFonts w:asciiTheme="minorHAnsi" w:hAnsiTheme="minorHAnsi"/>
          <w:sz w:val="24"/>
          <w:szCs w:val="24"/>
        </w:rPr>
        <w:t xml:space="preserve">High </w:t>
      </w:r>
      <w:r w:rsidR="00721DD5" w:rsidRPr="00B7582E">
        <w:rPr>
          <w:rFonts w:asciiTheme="minorHAnsi" w:hAnsiTheme="minorHAnsi"/>
          <w:sz w:val="24"/>
          <w:szCs w:val="24"/>
        </w:rPr>
        <w:t xml:space="preserve">– Controlled diet, FA composition of supplements and total diet provided </w:t>
      </w:r>
    </w:p>
    <w:p w14:paraId="178C033E" w14:textId="77777777" w:rsidR="00721DD5" w:rsidRPr="00B7582E" w:rsidRDefault="00721DD5" w:rsidP="00721DD5">
      <w:pPr>
        <w:pStyle w:val="ListParagraph"/>
        <w:numPr>
          <w:ilvl w:val="0"/>
          <w:numId w:val="24"/>
        </w:numPr>
        <w:rPr>
          <w:rFonts w:asciiTheme="minorHAnsi" w:hAnsiTheme="minorHAnsi"/>
          <w:sz w:val="24"/>
          <w:szCs w:val="24"/>
        </w:rPr>
      </w:pPr>
      <w:r w:rsidRPr="00B7582E">
        <w:rPr>
          <w:rFonts w:asciiTheme="minorHAnsi" w:hAnsiTheme="minorHAnsi"/>
          <w:sz w:val="24"/>
          <w:szCs w:val="24"/>
        </w:rPr>
        <w:t>Adequate - TFA supplement in addition to usual diet. FA composition of total diet provided via dietary recall or FFQ assessment</w:t>
      </w:r>
    </w:p>
    <w:p w14:paraId="71651A8B" w14:textId="77777777" w:rsidR="00721DD5" w:rsidRPr="00B7582E" w:rsidRDefault="00721DD5" w:rsidP="00721DD5">
      <w:pPr>
        <w:pStyle w:val="ListParagraph"/>
        <w:numPr>
          <w:ilvl w:val="0"/>
          <w:numId w:val="24"/>
        </w:numPr>
        <w:rPr>
          <w:rFonts w:asciiTheme="minorHAnsi" w:hAnsiTheme="minorHAnsi"/>
          <w:sz w:val="24"/>
          <w:szCs w:val="24"/>
        </w:rPr>
      </w:pPr>
      <w:r w:rsidRPr="00B7582E">
        <w:rPr>
          <w:rFonts w:asciiTheme="minorHAnsi" w:hAnsiTheme="minorHAnsi"/>
          <w:sz w:val="24"/>
          <w:szCs w:val="24"/>
        </w:rPr>
        <w:t>Limited – TFA supplement FA composition information only. Not information about baseline or usual diet consumed during trial.</w:t>
      </w:r>
    </w:p>
    <w:p w14:paraId="4EB8291A" w14:textId="77777777" w:rsidR="00721DD5" w:rsidRPr="00B7582E" w:rsidRDefault="00721DD5" w:rsidP="00721DD5">
      <w:pPr>
        <w:rPr>
          <w:rFonts w:asciiTheme="minorHAnsi" w:hAnsiTheme="minorHAnsi"/>
          <w:sz w:val="24"/>
          <w:szCs w:val="24"/>
        </w:rPr>
      </w:pPr>
    </w:p>
    <w:p w14:paraId="0A0DA5C9" w14:textId="77777777" w:rsidR="00721DD5" w:rsidRPr="00B7582E" w:rsidRDefault="00721DD5" w:rsidP="00721DD5">
      <w:pPr>
        <w:rPr>
          <w:rFonts w:asciiTheme="minorHAnsi" w:hAnsiTheme="minorHAnsi"/>
          <w:i/>
          <w:sz w:val="24"/>
          <w:szCs w:val="24"/>
        </w:rPr>
      </w:pPr>
      <w:r w:rsidRPr="00B7582E">
        <w:rPr>
          <w:rFonts w:asciiTheme="minorHAnsi" w:hAnsiTheme="minorHAnsi"/>
          <w:i/>
          <w:sz w:val="24"/>
          <w:szCs w:val="24"/>
        </w:rPr>
        <w:t xml:space="preserve">Duration: Duration of trial and follow up period </w:t>
      </w:r>
    </w:p>
    <w:p w14:paraId="489DD39B" w14:textId="77777777" w:rsidR="00721DD5" w:rsidRPr="00B7582E" w:rsidRDefault="00721DD5" w:rsidP="00721DD5">
      <w:pPr>
        <w:pStyle w:val="ListParagraph"/>
        <w:numPr>
          <w:ilvl w:val="0"/>
          <w:numId w:val="27"/>
        </w:numPr>
        <w:rPr>
          <w:rFonts w:asciiTheme="minorHAnsi" w:hAnsiTheme="minorHAnsi"/>
          <w:sz w:val="24"/>
          <w:szCs w:val="24"/>
        </w:rPr>
      </w:pPr>
      <w:r w:rsidRPr="00B7582E">
        <w:rPr>
          <w:rFonts w:asciiTheme="minorHAnsi" w:hAnsiTheme="minorHAnsi"/>
          <w:sz w:val="24"/>
          <w:szCs w:val="24"/>
        </w:rPr>
        <w:t>As all included studies had a duration of 3 weeks or greater, which allows for steady state changes in blood cholesterol to be established following dietary change, all studies were considered adequate for this outcome.</w:t>
      </w:r>
    </w:p>
    <w:p w14:paraId="69CBB500" w14:textId="77777777" w:rsidR="00721DD5" w:rsidRPr="00B7582E" w:rsidRDefault="00721DD5" w:rsidP="00721DD5">
      <w:pPr>
        <w:rPr>
          <w:rFonts w:asciiTheme="minorHAnsi" w:hAnsiTheme="minorHAnsi"/>
          <w:sz w:val="24"/>
          <w:szCs w:val="24"/>
        </w:rPr>
      </w:pPr>
    </w:p>
    <w:p w14:paraId="46EBBD15" w14:textId="77777777" w:rsidR="00721DD5" w:rsidRPr="00B7582E" w:rsidRDefault="00721DD5" w:rsidP="00721DD5">
      <w:pPr>
        <w:rPr>
          <w:rFonts w:asciiTheme="minorHAnsi" w:hAnsiTheme="minorHAnsi"/>
          <w:i/>
          <w:sz w:val="24"/>
          <w:szCs w:val="24"/>
        </w:rPr>
      </w:pPr>
      <w:r w:rsidRPr="00B7582E">
        <w:rPr>
          <w:rFonts w:asciiTheme="minorHAnsi" w:hAnsiTheme="minorHAnsi"/>
          <w:i/>
          <w:sz w:val="24"/>
          <w:szCs w:val="24"/>
        </w:rPr>
        <w:t>Confounding: Ability to control for potential individual and lifestyle confounding including energy intake and other dietary factors, physical activity, smoking, obesity, gender, age, family medical history, income, education</w:t>
      </w:r>
    </w:p>
    <w:p w14:paraId="5CC1A0AD" w14:textId="17349CDC" w:rsidR="00721DD5" w:rsidRPr="00B7582E" w:rsidRDefault="002451BD" w:rsidP="00721DD5">
      <w:pPr>
        <w:pStyle w:val="ListParagraph"/>
        <w:numPr>
          <w:ilvl w:val="0"/>
          <w:numId w:val="23"/>
        </w:numPr>
        <w:rPr>
          <w:rFonts w:asciiTheme="minorHAnsi" w:hAnsiTheme="minorHAnsi"/>
          <w:sz w:val="24"/>
          <w:szCs w:val="24"/>
        </w:rPr>
      </w:pPr>
      <w:r w:rsidRPr="00B7582E">
        <w:rPr>
          <w:rFonts w:asciiTheme="minorHAnsi" w:hAnsiTheme="minorHAnsi"/>
          <w:sz w:val="24"/>
          <w:szCs w:val="24"/>
        </w:rPr>
        <w:t xml:space="preserve">High </w:t>
      </w:r>
      <w:r w:rsidR="00721DD5" w:rsidRPr="00B7582E">
        <w:rPr>
          <w:rFonts w:asciiTheme="minorHAnsi" w:hAnsiTheme="minorHAnsi"/>
          <w:sz w:val="24"/>
          <w:szCs w:val="24"/>
        </w:rPr>
        <w:t xml:space="preserve">–Known confounders controlled for via design and/or analysis, controlled diet </w:t>
      </w:r>
    </w:p>
    <w:p w14:paraId="0B3DE2B8" w14:textId="77777777" w:rsidR="00721DD5" w:rsidRPr="00B7582E" w:rsidRDefault="00721DD5" w:rsidP="00721DD5">
      <w:pPr>
        <w:pStyle w:val="ListParagraph"/>
        <w:numPr>
          <w:ilvl w:val="0"/>
          <w:numId w:val="23"/>
        </w:numPr>
        <w:rPr>
          <w:rFonts w:asciiTheme="minorHAnsi" w:hAnsiTheme="minorHAnsi"/>
          <w:sz w:val="24"/>
          <w:szCs w:val="24"/>
        </w:rPr>
      </w:pPr>
      <w:r w:rsidRPr="00B7582E">
        <w:rPr>
          <w:rFonts w:asciiTheme="minorHAnsi" w:hAnsiTheme="minorHAnsi"/>
          <w:sz w:val="24"/>
          <w:szCs w:val="24"/>
        </w:rPr>
        <w:t xml:space="preserve">Adequate – Major lifestyle confounding factors accounted for in design and/or analysis, uncontrolled diet </w:t>
      </w:r>
    </w:p>
    <w:p w14:paraId="602F6676" w14:textId="77777777" w:rsidR="00721DD5" w:rsidRPr="00B7582E" w:rsidRDefault="00721DD5" w:rsidP="00721DD5">
      <w:pPr>
        <w:pStyle w:val="ListParagraph"/>
        <w:numPr>
          <w:ilvl w:val="0"/>
          <w:numId w:val="23"/>
        </w:numPr>
        <w:rPr>
          <w:rFonts w:asciiTheme="minorHAnsi" w:hAnsiTheme="minorHAnsi"/>
          <w:sz w:val="24"/>
          <w:szCs w:val="24"/>
        </w:rPr>
      </w:pPr>
      <w:r w:rsidRPr="00B7582E">
        <w:rPr>
          <w:rFonts w:asciiTheme="minorHAnsi" w:hAnsiTheme="minorHAnsi"/>
          <w:sz w:val="24"/>
          <w:szCs w:val="24"/>
        </w:rPr>
        <w:t>Limited – Major confounders not accounted for with potential impact on results</w:t>
      </w:r>
    </w:p>
    <w:p w14:paraId="157AB0DC" w14:textId="77777777" w:rsidR="00721DD5" w:rsidRPr="00B7582E" w:rsidRDefault="00721DD5" w:rsidP="00721DD5">
      <w:pPr>
        <w:rPr>
          <w:rFonts w:asciiTheme="minorHAnsi" w:hAnsiTheme="minorHAnsi"/>
          <w:sz w:val="24"/>
          <w:szCs w:val="24"/>
        </w:rPr>
      </w:pPr>
    </w:p>
    <w:p w14:paraId="1EDFA24B" w14:textId="125631D5" w:rsidR="00721DD5" w:rsidRPr="00B7582E" w:rsidRDefault="00721DD5" w:rsidP="00721DD5">
      <w:pPr>
        <w:rPr>
          <w:rFonts w:asciiTheme="minorHAnsi" w:hAnsiTheme="minorHAnsi"/>
          <w:i/>
          <w:sz w:val="24"/>
          <w:szCs w:val="24"/>
        </w:rPr>
      </w:pPr>
      <w:r w:rsidRPr="00B7582E">
        <w:rPr>
          <w:rFonts w:asciiTheme="minorHAnsi" w:hAnsiTheme="minorHAnsi"/>
          <w:i/>
          <w:sz w:val="24"/>
          <w:szCs w:val="24"/>
        </w:rPr>
        <w:t xml:space="preserve">Statistical power: Studies classified as either </w:t>
      </w:r>
      <w:r w:rsidR="00016E36" w:rsidRPr="00B7582E">
        <w:rPr>
          <w:rFonts w:asciiTheme="minorHAnsi" w:hAnsiTheme="minorHAnsi"/>
          <w:i/>
          <w:sz w:val="24"/>
          <w:szCs w:val="24"/>
        </w:rPr>
        <w:t>high</w:t>
      </w:r>
      <w:r w:rsidRPr="00B7582E">
        <w:rPr>
          <w:rFonts w:asciiTheme="minorHAnsi" w:hAnsiTheme="minorHAnsi"/>
          <w:i/>
          <w:sz w:val="24"/>
          <w:szCs w:val="24"/>
        </w:rPr>
        <w:t xml:space="preserve"> or </w:t>
      </w:r>
      <w:r w:rsidR="00016E36" w:rsidRPr="00B7582E">
        <w:rPr>
          <w:rFonts w:asciiTheme="minorHAnsi" w:hAnsiTheme="minorHAnsi"/>
          <w:i/>
          <w:sz w:val="24"/>
          <w:szCs w:val="24"/>
        </w:rPr>
        <w:t>limited</w:t>
      </w:r>
      <w:r w:rsidRPr="00B7582E">
        <w:rPr>
          <w:rFonts w:asciiTheme="minorHAnsi" w:hAnsiTheme="minorHAnsi"/>
          <w:i/>
          <w:sz w:val="24"/>
          <w:szCs w:val="24"/>
        </w:rPr>
        <w:t xml:space="preserve"> based on sample size</w:t>
      </w:r>
    </w:p>
    <w:p w14:paraId="0461DDD5" w14:textId="39ABC665" w:rsidR="00721DD5" w:rsidRPr="00B7582E" w:rsidRDefault="002451BD" w:rsidP="00721DD5">
      <w:pPr>
        <w:pStyle w:val="ListParagraph"/>
        <w:numPr>
          <w:ilvl w:val="0"/>
          <w:numId w:val="22"/>
        </w:numPr>
        <w:rPr>
          <w:rFonts w:asciiTheme="minorHAnsi" w:hAnsiTheme="minorHAnsi"/>
          <w:sz w:val="24"/>
          <w:szCs w:val="24"/>
        </w:rPr>
      </w:pPr>
      <w:r w:rsidRPr="00B7582E">
        <w:rPr>
          <w:rFonts w:asciiTheme="minorHAnsi" w:hAnsiTheme="minorHAnsi"/>
          <w:sz w:val="24"/>
          <w:szCs w:val="24"/>
        </w:rPr>
        <w:t xml:space="preserve">High </w:t>
      </w:r>
      <w:r w:rsidR="00721DD5" w:rsidRPr="00B7582E">
        <w:rPr>
          <w:rFonts w:asciiTheme="minorHAnsi" w:hAnsiTheme="minorHAnsi"/>
          <w:sz w:val="24"/>
          <w:szCs w:val="24"/>
        </w:rPr>
        <w:t>– Adequate statistical power (α =  0.05, β = 0.2) to detect a 0.275 mmol/L change in LDL cholesterol assuming a population mean of 4.8 mmol/L, TFA equal to 5% of energy intake, and correlation between study results of 0.8. Assumptions were based on the results of Brouwer et al and adequate sample was calculated to be 29 participants per group.</w:t>
      </w:r>
    </w:p>
    <w:p w14:paraId="3987EBE7" w14:textId="77777777" w:rsidR="00721DD5" w:rsidRPr="00B7582E" w:rsidRDefault="00721DD5" w:rsidP="00721DD5">
      <w:pPr>
        <w:pStyle w:val="ListParagraph"/>
        <w:numPr>
          <w:ilvl w:val="0"/>
          <w:numId w:val="22"/>
        </w:numPr>
        <w:rPr>
          <w:rFonts w:asciiTheme="minorHAnsi" w:hAnsiTheme="minorHAnsi"/>
          <w:sz w:val="24"/>
          <w:szCs w:val="24"/>
        </w:rPr>
      </w:pPr>
      <w:r w:rsidRPr="00B7582E">
        <w:rPr>
          <w:rFonts w:asciiTheme="minorHAnsi" w:hAnsiTheme="minorHAnsi"/>
          <w:sz w:val="24"/>
          <w:szCs w:val="24"/>
        </w:rPr>
        <w:t>Limited – Less than 29 participants per group resulting in insufficient statistical power to detect significant changes in LDL cholesterol.</w:t>
      </w:r>
    </w:p>
    <w:p w14:paraId="2E71C740" w14:textId="77777777" w:rsidR="00721DD5" w:rsidRPr="00B7582E" w:rsidRDefault="00721DD5" w:rsidP="00721DD5">
      <w:pPr>
        <w:rPr>
          <w:sz w:val="24"/>
          <w:szCs w:val="24"/>
        </w:rPr>
      </w:pPr>
    </w:p>
    <w:p w14:paraId="5DF59CEB" w14:textId="77777777" w:rsidR="00721DD5" w:rsidRPr="00B7582E" w:rsidRDefault="00721DD5" w:rsidP="00721DD5">
      <w:pPr>
        <w:rPr>
          <w:rFonts w:asciiTheme="minorHAnsi" w:hAnsiTheme="minorHAnsi"/>
          <w:i/>
          <w:sz w:val="24"/>
          <w:szCs w:val="24"/>
        </w:rPr>
      </w:pPr>
      <w:r w:rsidRPr="00B7582E">
        <w:rPr>
          <w:rFonts w:asciiTheme="minorHAnsi" w:hAnsiTheme="minorHAnsi"/>
          <w:i/>
          <w:sz w:val="24"/>
          <w:szCs w:val="24"/>
        </w:rPr>
        <w:t xml:space="preserve">Limitations: </w:t>
      </w:r>
    </w:p>
    <w:p w14:paraId="3291C5D4" w14:textId="6CDD4ACD" w:rsidR="00721DD5" w:rsidRPr="00B7582E" w:rsidRDefault="002451BD" w:rsidP="00721DD5">
      <w:pPr>
        <w:pStyle w:val="ListParagraph"/>
        <w:numPr>
          <w:ilvl w:val="0"/>
          <w:numId w:val="22"/>
        </w:numPr>
        <w:rPr>
          <w:rFonts w:asciiTheme="minorHAnsi" w:hAnsiTheme="minorHAnsi"/>
          <w:sz w:val="24"/>
          <w:szCs w:val="24"/>
        </w:rPr>
      </w:pPr>
      <w:r w:rsidRPr="00B7582E">
        <w:rPr>
          <w:rFonts w:asciiTheme="minorHAnsi" w:hAnsiTheme="minorHAnsi"/>
          <w:sz w:val="24"/>
          <w:szCs w:val="24"/>
        </w:rPr>
        <w:t xml:space="preserve">High </w:t>
      </w:r>
      <w:r w:rsidR="00721DD5" w:rsidRPr="00B7582E">
        <w:rPr>
          <w:rFonts w:asciiTheme="minorHAnsi" w:hAnsiTheme="minorHAnsi"/>
          <w:sz w:val="24"/>
          <w:szCs w:val="24"/>
        </w:rPr>
        <w:t>– No major limitations</w:t>
      </w:r>
    </w:p>
    <w:p w14:paraId="1D5F236B" w14:textId="77777777" w:rsidR="00721DD5" w:rsidRPr="00B7582E" w:rsidRDefault="00721DD5" w:rsidP="00721DD5">
      <w:pPr>
        <w:pStyle w:val="ListParagraph"/>
        <w:numPr>
          <w:ilvl w:val="0"/>
          <w:numId w:val="22"/>
        </w:numPr>
        <w:rPr>
          <w:rFonts w:asciiTheme="minorHAnsi" w:hAnsiTheme="minorHAnsi"/>
          <w:sz w:val="24"/>
          <w:szCs w:val="24"/>
        </w:rPr>
      </w:pPr>
      <w:r w:rsidRPr="00B7582E">
        <w:rPr>
          <w:rFonts w:asciiTheme="minorHAnsi" w:hAnsiTheme="minorHAnsi"/>
          <w:sz w:val="24"/>
          <w:szCs w:val="24"/>
        </w:rPr>
        <w:t xml:space="preserve">Adequate – Some major limitations which are outlined by authors and controlled for in analysis </w:t>
      </w:r>
    </w:p>
    <w:p w14:paraId="65DE8BB2" w14:textId="77777777" w:rsidR="00721DD5" w:rsidRPr="00B7582E" w:rsidRDefault="00721DD5" w:rsidP="00721DD5">
      <w:pPr>
        <w:pStyle w:val="ListParagraph"/>
        <w:numPr>
          <w:ilvl w:val="0"/>
          <w:numId w:val="22"/>
        </w:numPr>
        <w:rPr>
          <w:rFonts w:asciiTheme="minorHAnsi" w:hAnsiTheme="minorHAnsi"/>
          <w:sz w:val="24"/>
          <w:szCs w:val="24"/>
        </w:rPr>
      </w:pPr>
      <w:r w:rsidRPr="00B7582E">
        <w:rPr>
          <w:rFonts w:asciiTheme="minorHAnsi" w:hAnsiTheme="minorHAnsi"/>
          <w:sz w:val="24"/>
          <w:szCs w:val="24"/>
        </w:rPr>
        <w:t xml:space="preserve">Limited – Major limitations which are not addressed by authors or accounted for in analysis of results and/or conclusions.  </w:t>
      </w:r>
    </w:p>
    <w:p w14:paraId="25A224FA" w14:textId="77777777" w:rsidR="00721DD5" w:rsidRPr="00B7582E" w:rsidRDefault="00721DD5" w:rsidP="00721DD5">
      <w:pPr>
        <w:rPr>
          <w:rFonts w:asciiTheme="minorHAnsi" w:hAnsiTheme="minorHAnsi"/>
          <w:sz w:val="24"/>
          <w:szCs w:val="24"/>
        </w:rPr>
      </w:pPr>
    </w:p>
    <w:p w14:paraId="663AB44E" w14:textId="77777777" w:rsidR="00016E36" w:rsidRPr="00B7582E" w:rsidRDefault="00016E36" w:rsidP="00016E36">
      <w:pPr>
        <w:rPr>
          <w:rFonts w:asciiTheme="minorHAnsi" w:hAnsiTheme="minorHAnsi"/>
          <w:i/>
          <w:sz w:val="24"/>
          <w:szCs w:val="24"/>
        </w:rPr>
      </w:pPr>
      <w:r w:rsidRPr="00B7582E">
        <w:rPr>
          <w:rFonts w:asciiTheme="minorHAnsi" w:hAnsiTheme="minorHAnsi"/>
          <w:i/>
          <w:sz w:val="24"/>
          <w:szCs w:val="24"/>
        </w:rPr>
        <w:t xml:space="preserve">Overall: An overall grade of limited, adequate or </w:t>
      </w:r>
      <w:r w:rsidRPr="00B7582E">
        <w:rPr>
          <w:i/>
          <w:sz w:val="24"/>
          <w:szCs w:val="24"/>
        </w:rPr>
        <w:t>high</w:t>
      </w:r>
      <w:r w:rsidRPr="00B7582E">
        <w:rPr>
          <w:rFonts w:asciiTheme="minorHAnsi" w:hAnsiTheme="minorHAnsi"/>
          <w:i/>
          <w:sz w:val="24"/>
          <w:szCs w:val="24"/>
        </w:rPr>
        <w:t xml:space="preserve"> assigned based on scores for the 8 sub items</w:t>
      </w:r>
    </w:p>
    <w:p w14:paraId="7523FAC3" w14:textId="77777777" w:rsidR="00016E36" w:rsidRPr="00B7582E" w:rsidRDefault="00016E36" w:rsidP="00016E36">
      <w:pPr>
        <w:pStyle w:val="ListParagraph"/>
        <w:numPr>
          <w:ilvl w:val="0"/>
          <w:numId w:val="26"/>
        </w:numPr>
        <w:rPr>
          <w:rFonts w:asciiTheme="minorHAnsi" w:hAnsiTheme="minorHAnsi"/>
          <w:sz w:val="24"/>
          <w:szCs w:val="24"/>
        </w:rPr>
      </w:pPr>
      <w:r w:rsidRPr="00B7582E">
        <w:rPr>
          <w:rFonts w:asciiTheme="minorHAnsi" w:hAnsiTheme="minorHAnsi"/>
          <w:sz w:val="24"/>
          <w:szCs w:val="24"/>
        </w:rPr>
        <w:t>High - Classified as high on majority of quality assessment items with no items considered limited</w:t>
      </w:r>
    </w:p>
    <w:p w14:paraId="0057F04C" w14:textId="14E62397" w:rsidR="00016E36" w:rsidRPr="00B7582E" w:rsidRDefault="00016E36" w:rsidP="00016E36">
      <w:pPr>
        <w:pStyle w:val="ListParagraph"/>
        <w:numPr>
          <w:ilvl w:val="0"/>
          <w:numId w:val="26"/>
        </w:numPr>
        <w:rPr>
          <w:rFonts w:asciiTheme="minorHAnsi" w:hAnsiTheme="minorHAnsi"/>
          <w:sz w:val="24"/>
          <w:szCs w:val="24"/>
        </w:rPr>
      </w:pPr>
      <w:r w:rsidRPr="00B7582E">
        <w:rPr>
          <w:rFonts w:asciiTheme="minorHAnsi" w:hAnsiTheme="minorHAnsi"/>
          <w:sz w:val="24"/>
          <w:szCs w:val="24"/>
        </w:rPr>
        <w:t>Adequate - Classified as adequate or high for four or more items</w:t>
      </w:r>
      <w:r w:rsidR="00C93A5D">
        <w:rPr>
          <w:rFonts w:asciiTheme="minorHAnsi" w:hAnsiTheme="minorHAnsi"/>
          <w:sz w:val="24"/>
          <w:szCs w:val="24"/>
        </w:rPr>
        <w:t>, with n</w:t>
      </w:r>
      <w:r w:rsidR="00B7582E">
        <w:rPr>
          <w:rFonts w:asciiTheme="minorHAnsi" w:hAnsiTheme="minorHAnsi"/>
          <w:sz w:val="24"/>
          <w:szCs w:val="24"/>
        </w:rPr>
        <w:t xml:space="preserve">o more </w:t>
      </w:r>
      <w:r w:rsidR="00C93A5D">
        <w:rPr>
          <w:rFonts w:asciiTheme="minorHAnsi" w:hAnsiTheme="minorHAnsi"/>
          <w:sz w:val="24"/>
          <w:szCs w:val="24"/>
        </w:rPr>
        <w:t>than one limited item, OR high for four or more items with no more than two limited items</w:t>
      </w:r>
    </w:p>
    <w:p w14:paraId="48AA44FD" w14:textId="152EF57C" w:rsidR="00016E36" w:rsidRPr="00B7582E" w:rsidRDefault="00016E36" w:rsidP="00016E36">
      <w:pPr>
        <w:pStyle w:val="ListParagraph"/>
        <w:numPr>
          <w:ilvl w:val="0"/>
          <w:numId w:val="26"/>
        </w:numPr>
        <w:rPr>
          <w:rFonts w:asciiTheme="minorHAnsi" w:hAnsiTheme="minorHAnsi"/>
          <w:sz w:val="24"/>
          <w:szCs w:val="24"/>
        </w:rPr>
      </w:pPr>
      <w:r w:rsidRPr="00B7582E">
        <w:rPr>
          <w:rFonts w:asciiTheme="minorHAnsi" w:hAnsiTheme="minorHAnsi"/>
          <w:sz w:val="24"/>
          <w:szCs w:val="24"/>
        </w:rPr>
        <w:t>Limited - Classified as adequate or limited for the majority (≥5) of items</w:t>
      </w:r>
      <w:r w:rsidR="00C93A5D">
        <w:rPr>
          <w:rFonts w:asciiTheme="minorHAnsi" w:hAnsiTheme="minorHAnsi"/>
          <w:sz w:val="24"/>
          <w:szCs w:val="24"/>
        </w:rPr>
        <w:t>, with a</w:t>
      </w:r>
      <w:r w:rsidRPr="00B7582E">
        <w:rPr>
          <w:rFonts w:asciiTheme="minorHAnsi" w:hAnsiTheme="minorHAnsi"/>
          <w:sz w:val="24"/>
          <w:szCs w:val="24"/>
        </w:rPr>
        <w:t xml:space="preserve">t least two limited items.  </w:t>
      </w:r>
    </w:p>
    <w:p w14:paraId="47256C49" w14:textId="77777777" w:rsidR="00016E36" w:rsidRPr="00016E36" w:rsidRDefault="00016E36" w:rsidP="00016E36">
      <w:pPr>
        <w:rPr>
          <w:rFonts w:asciiTheme="minorHAnsi" w:hAnsiTheme="minorHAnsi"/>
        </w:rPr>
      </w:pPr>
    </w:p>
    <w:p w14:paraId="132EA2DE" w14:textId="77777777" w:rsidR="00205F69" w:rsidRDefault="00205F69" w:rsidP="00205F69"/>
    <w:p w14:paraId="7F2AE381" w14:textId="77777777" w:rsidR="00AA1127" w:rsidRDefault="00AA1127">
      <w:pPr>
        <w:rPr>
          <w:rFonts w:asciiTheme="minorHAnsi" w:hAnsiTheme="minorHAnsi" w:cs="Arial"/>
          <w:color w:val="000000"/>
        </w:rPr>
        <w:sectPr w:rsidR="00AA1127" w:rsidSect="00205F69">
          <w:pgSz w:w="11906" w:h="16838"/>
          <w:pgMar w:top="1440" w:right="1440" w:bottom="1440" w:left="1440" w:header="708" w:footer="708" w:gutter="0"/>
          <w:cols w:space="708"/>
          <w:docGrid w:linePitch="360"/>
        </w:sectPr>
      </w:pPr>
    </w:p>
    <w:p w14:paraId="21451EC9" w14:textId="2B3D0C71" w:rsidR="009E5674" w:rsidRDefault="009E5674" w:rsidP="00553ED9">
      <w:pPr>
        <w:pStyle w:val="Heading3"/>
        <w:rPr>
          <w:noProof/>
        </w:rPr>
      </w:pPr>
      <w:bookmarkStart w:id="48" w:name="_Toc409701037"/>
      <w:r>
        <w:rPr>
          <w:noProof/>
        </w:rPr>
        <w:t>Appendix 2</w:t>
      </w:r>
      <w:bookmarkEnd w:id="48"/>
    </w:p>
    <w:p w14:paraId="73BAC501" w14:textId="77777777" w:rsidR="009E5674" w:rsidRDefault="009E5674" w:rsidP="00AA1127">
      <w:pPr>
        <w:rPr>
          <w:noProof/>
          <w:lang w:eastAsia="en-AU"/>
        </w:rPr>
      </w:pPr>
    </w:p>
    <w:p w14:paraId="5F24BC36" w14:textId="77777777" w:rsidR="009E5674" w:rsidRDefault="009E5674" w:rsidP="00AA1127">
      <w:pPr>
        <w:rPr>
          <w:noProof/>
          <w:lang w:eastAsia="en-AU"/>
        </w:rPr>
      </w:pPr>
    </w:p>
    <w:p w14:paraId="1F553F68" w14:textId="18DC0635" w:rsidR="00FE5B0A" w:rsidRDefault="003E47D2" w:rsidP="00AA1127">
      <w:r>
        <w:rPr>
          <w:noProof/>
          <w:lang w:val="en-NZ" w:eastAsia="en-NZ"/>
        </w:rPr>
        <w:drawing>
          <wp:inline distT="0" distB="0" distL="0" distR="0" wp14:anchorId="4B3E03BB" wp14:editId="2B45C0AB">
            <wp:extent cx="5316483" cy="3790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6483" cy="3790950"/>
                    </a:xfrm>
                    <a:prstGeom prst="rect">
                      <a:avLst/>
                    </a:prstGeom>
                    <a:noFill/>
                    <a:ln>
                      <a:noFill/>
                    </a:ln>
                  </pic:spPr>
                </pic:pic>
              </a:graphicData>
            </a:graphic>
          </wp:inline>
        </w:drawing>
      </w:r>
    </w:p>
    <w:p w14:paraId="246E3FD1" w14:textId="77777777" w:rsidR="00AA1127" w:rsidRPr="002C3084" w:rsidRDefault="00AA1127" w:rsidP="00AA1127">
      <w:pPr>
        <w:rPr>
          <w:rFonts w:asciiTheme="minorHAnsi" w:hAnsiTheme="minorHAnsi"/>
        </w:rPr>
      </w:pPr>
      <w:r w:rsidRPr="00972681">
        <w:rPr>
          <w:rFonts w:asciiTheme="minorHAnsi" w:hAnsiTheme="minorHAnsi"/>
          <w:b/>
          <w:sz w:val="24"/>
        </w:rPr>
        <w:t>Figure 1</w:t>
      </w:r>
      <w:r w:rsidRPr="00972681">
        <w:rPr>
          <w:rFonts w:asciiTheme="minorHAnsi" w:hAnsiTheme="minorHAnsi"/>
          <w:sz w:val="24"/>
        </w:rPr>
        <w:t>. Assessment of publication bias for studies reporting total cholesterol outcomes</w:t>
      </w:r>
    </w:p>
    <w:p w14:paraId="3492EFE5" w14:textId="77777777" w:rsidR="00FE5B0A" w:rsidRDefault="00FE5B0A" w:rsidP="00AA1127"/>
    <w:p w14:paraId="0409FC29" w14:textId="0715A112" w:rsidR="00AA1127" w:rsidRDefault="00AA1127" w:rsidP="00AA1127"/>
    <w:p w14:paraId="0E1B6DD1" w14:textId="4BE6F173" w:rsidR="00AA1127" w:rsidRDefault="003E47D2" w:rsidP="00AA1127">
      <w:r>
        <w:rPr>
          <w:noProof/>
          <w:lang w:val="en-NZ" w:eastAsia="en-NZ"/>
        </w:rPr>
        <w:drawing>
          <wp:inline distT="0" distB="0" distL="0" distR="0" wp14:anchorId="651DA8FA" wp14:editId="7239E73C">
            <wp:extent cx="5410200" cy="385777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200" cy="3857776"/>
                    </a:xfrm>
                    <a:prstGeom prst="rect">
                      <a:avLst/>
                    </a:prstGeom>
                    <a:noFill/>
                    <a:ln>
                      <a:noFill/>
                    </a:ln>
                  </pic:spPr>
                </pic:pic>
              </a:graphicData>
            </a:graphic>
          </wp:inline>
        </w:drawing>
      </w:r>
    </w:p>
    <w:p w14:paraId="4D5091E3" w14:textId="77777777" w:rsidR="00AA1127" w:rsidRPr="00972681" w:rsidRDefault="00AA1127" w:rsidP="00AA1127">
      <w:pPr>
        <w:rPr>
          <w:rFonts w:asciiTheme="minorHAnsi" w:hAnsiTheme="minorHAnsi"/>
          <w:sz w:val="24"/>
        </w:rPr>
      </w:pPr>
      <w:r w:rsidRPr="00972681">
        <w:rPr>
          <w:rFonts w:asciiTheme="minorHAnsi" w:hAnsiTheme="minorHAnsi"/>
          <w:b/>
          <w:sz w:val="24"/>
        </w:rPr>
        <w:t>Figure 2</w:t>
      </w:r>
      <w:r w:rsidRPr="00972681">
        <w:rPr>
          <w:rFonts w:asciiTheme="minorHAnsi" w:hAnsiTheme="minorHAnsi"/>
          <w:sz w:val="24"/>
        </w:rPr>
        <w:t>. Assessment of publication bias for studies reporting LDL cholesterol outcomes</w:t>
      </w:r>
    </w:p>
    <w:p w14:paraId="26F99CB0" w14:textId="77777777" w:rsidR="00AA1127" w:rsidRDefault="00AA1127" w:rsidP="00AA1127"/>
    <w:p w14:paraId="50FCE301" w14:textId="511344D4" w:rsidR="00AA1127" w:rsidRDefault="00AA1127" w:rsidP="00AA1127"/>
    <w:p w14:paraId="0454932B" w14:textId="77777777" w:rsidR="00AA1127" w:rsidRDefault="00AA1127" w:rsidP="00AA1127"/>
    <w:p w14:paraId="3B9E98FC" w14:textId="32387089" w:rsidR="00AA1127" w:rsidRDefault="00AA1127" w:rsidP="00AA1127"/>
    <w:p w14:paraId="18808BEE" w14:textId="75C9AC94" w:rsidR="00905F00" w:rsidRPr="00972681" w:rsidRDefault="003E47D2" w:rsidP="00FE5B0A">
      <w:pPr>
        <w:rPr>
          <w:rFonts w:asciiTheme="minorHAnsi" w:hAnsiTheme="minorHAnsi"/>
          <w:sz w:val="24"/>
        </w:rPr>
      </w:pPr>
      <w:r w:rsidRPr="00A02F55">
        <w:rPr>
          <w:rFonts w:asciiTheme="minorHAnsi" w:hAnsiTheme="minorHAnsi"/>
          <w:noProof/>
          <w:sz w:val="24"/>
          <w:lang w:val="en-NZ" w:eastAsia="en-NZ"/>
        </w:rPr>
        <w:drawing>
          <wp:inline distT="0" distB="0" distL="0" distR="0" wp14:anchorId="0C116519" wp14:editId="63037B95">
            <wp:extent cx="5276408" cy="376237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408" cy="3762375"/>
                    </a:xfrm>
                    <a:prstGeom prst="rect">
                      <a:avLst/>
                    </a:prstGeom>
                    <a:noFill/>
                    <a:ln>
                      <a:noFill/>
                    </a:ln>
                  </pic:spPr>
                </pic:pic>
              </a:graphicData>
            </a:graphic>
          </wp:inline>
        </w:drawing>
      </w:r>
    </w:p>
    <w:p w14:paraId="3D13FAD6" w14:textId="77777777" w:rsidR="00905F00" w:rsidRDefault="00905F00" w:rsidP="00905F00">
      <w:pPr>
        <w:rPr>
          <w:rFonts w:asciiTheme="minorHAnsi" w:hAnsiTheme="minorHAnsi"/>
          <w:sz w:val="24"/>
        </w:rPr>
      </w:pPr>
      <w:r w:rsidRPr="00972681">
        <w:rPr>
          <w:rFonts w:asciiTheme="minorHAnsi" w:hAnsiTheme="minorHAnsi"/>
          <w:b/>
          <w:sz w:val="24"/>
        </w:rPr>
        <w:t>Figure 3</w:t>
      </w:r>
      <w:r w:rsidRPr="00972681">
        <w:rPr>
          <w:rFonts w:asciiTheme="minorHAnsi" w:hAnsiTheme="minorHAnsi"/>
          <w:sz w:val="24"/>
        </w:rPr>
        <w:t>. Assessment of publication bias for studies reporting HDL cholesterol outcomes</w:t>
      </w:r>
    </w:p>
    <w:p w14:paraId="4DB526B2" w14:textId="0074C289" w:rsidR="004C377B" w:rsidRPr="002C3084" w:rsidRDefault="004C377B">
      <w:pPr>
        <w:rPr>
          <w:rFonts w:asciiTheme="minorHAnsi" w:hAnsiTheme="minorHAnsi" w:cs="Arial"/>
          <w:color w:val="000000"/>
        </w:rPr>
      </w:pPr>
      <w:r w:rsidRPr="002C3084">
        <w:rPr>
          <w:rFonts w:asciiTheme="minorHAnsi" w:hAnsiTheme="minorHAnsi" w:cs="Arial"/>
          <w:color w:val="000000"/>
        </w:rPr>
        <w:br w:type="page"/>
      </w:r>
    </w:p>
    <w:p w14:paraId="399A62F7" w14:textId="60131202" w:rsidR="004C377B" w:rsidRDefault="009E5674" w:rsidP="00553ED9">
      <w:pPr>
        <w:pStyle w:val="Heading3"/>
      </w:pPr>
      <w:bookmarkStart w:id="49" w:name="_Toc409701038"/>
      <w:r>
        <w:t>Appendix 3</w:t>
      </w:r>
      <w:bookmarkEnd w:id="49"/>
    </w:p>
    <w:p w14:paraId="72D37193" w14:textId="77777777" w:rsidR="009E5674" w:rsidRDefault="009E5674" w:rsidP="004C377B"/>
    <w:p w14:paraId="34B8F80F" w14:textId="3EA64502" w:rsidR="004C377B" w:rsidRPr="00972681" w:rsidRDefault="004C377B" w:rsidP="004C377B">
      <w:pPr>
        <w:rPr>
          <w:rFonts w:asciiTheme="minorHAnsi" w:hAnsiTheme="minorHAnsi"/>
          <w:sz w:val="24"/>
        </w:rPr>
      </w:pPr>
      <w:r w:rsidRPr="00972681">
        <w:rPr>
          <w:rFonts w:asciiTheme="minorHAnsi" w:hAnsiTheme="minorHAnsi"/>
          <w:b/>
          <w:sz w:val="24"/>
        </w:rPr>
        <w:t xml:space="preserve">Table </w:t>
      </w:r>
      <w:r w:rsidR="009E5674" w:rsidRPr="00972681">
        <w:rPr>
          <w:rFonts w:asciiTheme="minorHAnsi" w:hAnsiTheme="minorHAnsi"/>
          <w:b/>
          <w:sz w:val="24"/>
        </w:rPr>
        <w:t>1</w:t>
      </w:r>
      <w:r w:rsidRPr="00972681">
        <w:rPr>
          <w:rFonts w:asciiTheme="minorHAnsi" w:hAnsiTheme="minorHAnsi"/>
          <w:sz w:val="24"/>
        </w:rPr>
        <w:t xml:space="preserve">. Summary of </w:t>
      </w:r>
      <w:r w:rsidR="00FF0DF6" w:rsidRPr="00972681">
        <w:rPr>
          <w:rFonts w:asciiTheme="minorHAnsi" w:hAnsiTheme="minorHAnsi"/>
          <w:sz w:val="24"/>
        </w:rPr>
        <w:t xml:space="preserve">GRADE </w:t>
      </w:r>
      <w:r w:rsidRPr="00972681">
        <w:rPr>
          <w:rFonts w:asciiTheme="minorHAnsi" w:hAnsiTheme="minorHAnsi"/>
          <w:sz w:val="24"/>
        </w:rPr>
        <w:t xml:space="preserve">findings </w:t>
      </w:r>
    </w:p>
    <w:p w14:paraId="37112168" w14:textId="77777777" w:rsidR="00FE5B0A" w:rsidRDefault="00FE5B0A" w:rsidP="004C377B"/>
    <w:tbl>
      <w:tblPr>
        <w:tblW w:w="5000" w:type="pct"/>
        <w:tblLook w:val="04A0" w:firstRow="1" w:lastRow="0" w:firstColumn="1" w:lastColumn="0" w:noHBand="0" w:noVBand="1"/>
      </w:tblPr>
      <w:tblGrid>
        <w:gridCol w:w="1301"/>
        <w:gridCol w:w="1134"/>
        <w:gridCol w:w="3015"/>
        <w:gridCol w:w="917"/>
        <w:gridCol w:w="1868"/>
        <w:gridCol w:w="1372"/>
        <w:gridCol w:w="949"/>
      </w:tblGrid>
      <w:tr w:rsidR="00382AFD" w14:paraId="55F5FD3C" w14:textId="77777777" w:rsidTr="00382AFD">
        <w:tc>
          <w:tcPr>
            <w:tcW w:w="0" w:type="auto"/>
            <w:gridSpan w:val="7"/>
            <w:tcBorders>
              <w:top w:val="single" w:sz="12" w:space="0" w:color="000000"/>
              <w:left w:val="nil"/>
              <w:bottom w:val="single" w:sz="12" w:space="0" w:color="000000"/>
              <w:right w:val="nil"/>
            </w:tcBorders>
            <w:tcMar>
              <w:top w:w="45" w:type="dxa"/>
              <w:left w:w="45" w:type="dxa"/>
              <w:bottom w:w="45" w:type="dxa"/>
              <w:right w:w="45" w:type="dxa"/>
            </w:tcMar>
            <w:vAlign w:val="center"/>
            <w:hideMark/>
          </w:tcPr>
          <w:p w14:paraId="102AD339" w14:textId="77777777" w:rsidR="00382AFD" w:rsidRDefault="00382AFD">
            <w:pPr>
              <w:pStyle w:val="NormalWeb"/>
              <w:spacing w:line="276" w:lineRule="auto"/>
              <w:rPr>
                <w:rFonts w:ascii="Arial" w:hAnsi="Arial" w:cs="Arial"/>
                <w:b/>
                <w:bCs/>
                <w:sz w:val="18"/>
                <w:szCs w:val="18"/>
                <w:lang w:eastAsia="en-US"/>
              </w:rPr>
            </w:pPr>
            <w:r>
              <w:rPr>
                <w:rFonts w:ascii="Arial" w:hAnsi="Arial" w:cs="Arial"/>
                <w:b/>
                <w:bCs/>
                <w:sz w:val="18"/>
                <w:szCs w:val="18"/>
                <w:lang w:eastAsia="en-US"/>
              </w:rPr>
              <w:t>Trans fatty acids and change in total, LDL and HDL blood cholesterol</w:t>
            </w:r>
          </w:p>
        </w:tc>
      </w:tr>
      <w:tr w:rsidR="00382AFD" w14:paraId="0D74F8AF" w14:textId="77777777" w:rsidTr="00382AFD">
        <w:tc>
          <w:tcPr>
            <w:tcW w:w="0" w:type="auto"/>
            <w:gridSpan w:val="7"/>
            <w:tcBorders>
              <w:top w:val="single" w:sz="12" w:space="0" w:color="000000"/>
              <w:left w:val="nil"/>
              <w:bottom w:val="single" w:sz="12" w:space="0" w:color="000000"/>
              <w:right w:val="nil"/>
            </w:tcBorders>
            <w:tcMar>
              <w:top w:w="45" w:type="dxa"/>
              <w:left w:w="45" w:type="dxa"/>
              <w:bottom w:w="45" w:type="dxa"/>
              <w:right w:w="45" w:type="dxa"/>
            </w:tcMar>
            <w:vAlign w:val="center"/>
            <w:hideMark/>
          </w:tcPr>
          <w:p w14:paraId="5900C43B" w14:textId="77777777" w:rsidR="00382AFD" w:rsidRDefault="00382AFD">
            <w:pPr>
              <w:spacing w:after="200" w:line="276" w:lineRule="auto"/>
              <w:rPr>
                <w:rFonts w:cs="Arial"/>
                <w:sz w:val="16"/>
                <w:szCs w:val="16"/>
              </w:rPr>
            </w:pPr>
            <w:r>
              <w:rPr>
                <w:rFonts w:cs="Arial"/>
                <w:b/>
                <w:bCs/>
                <w:sz w:val="16"/>
                <w:szCs w:val="16"/>
              </w:rPr>
              <w:t>Patient or population:</w:t>
            </w:r>
            <w:r>
              <w:rPr>
                <w:rFonts w:cs="Arial"/>
                <w:sz w:val="16"/>
                <w:szCs w:val="16"/>
              </w:rPr>
              <w:t xml:space="preserve"> Humans </w:t>
            </w:r>
            <w:r>
              <w:rPr>
                <w:rFonts w:cs="Arial"/>
                <w:sz w:val="16"/>
                <w:szCs w:val="16"/>
              </w:rPr>
              <w:br/>
            </w:r>
            <w:r>
              <w:rPr>
                <w:rFonts w:cs="Arial"/>
                <w:b/>
                <w:bCs/>
                <w:sz w:val="16"/>
                <w:szCs w:val="16"/>
              </w:rPr>
              <w:t>Settings:</w:t>
            </w:r>
            <w:r>
              <w:rPr>
                <w:rFonts w:cs="Arial"/>
                <w:sz w:val="16"/>
                <w:szCs w:val="16"/>
              </w:rPr>
              <w:t xml:space="preserve"> Randomised controlled trials</w:t>
            </w:r>
            <w:r>
              <w:rPr>
                <w:rFonts w:cs="Arial"/>
                <w:sz w:val="16"/>
                <w:szCs w:val="16"/>
              </w:rPr>
              <w:br/>
            </w:r>
            <w:r>
              <w:rPr>
                <w:rFonts w:cs="Arial"/>
                <w:b/>
                <w:bCs/>
                <w:sz w:val="16"/>
                <w:szCs w:val="16"/>
              </w:rPr>
              <w:t>Intervention:</w:t>
            </w:r>
            <w:r>
              <w:rPr>
                <w:rFonts w:cs="Arial"/>
                <w:sz w:val="16"/>
                <w:szCs w:val="16"/>
              </w:rPr>
              <w:t xml:space="preserve"> One per cent increase in TFA intake </w:t>
            </w:r>
            <w:r>
              <w:rPr>
                <w:rFonts w:cs="Arial"/>
                <w:bCs/>
                <w:sz w:val="16"/>
                <w:szCs w:val="16"/>
              </w:rPr>
              <w:t xml:space="preserve">in exchange for cis-MUFA (expressed </w:t>
            </w:r>
            <w:r>
              <w:rPr>
                <w:rFonts w:cs="Arial"/>
                <w:sz w:val="16"/>
                <w:szCs w:val="16"/>
              </w:rPr>
              <w:t>as a percentage of energy intake)</w:t>
            </w:r>
            <w:r>
              <w:rPr>
                <w:rFonts w:cs="Arial"/>
                <w:sz w:val="16"/>
                <w:szCs w:val="16"/>
              </w:rPr>
              <w:br/>
            </w:r>
            <w:r>
              <w:rPr>
                <w:rFonts w:cs="Arial"/>
                <w:b/>
                <w:bCs/>
                <w:sz w:val="16"/>
                <w:szCs w:val="16"/>
              </w:rPr>
              <w:t xml:space="preserve">Comparison: </w:t>
            </w:r>
            <w:r>
              <w:rPr>
                <w:rFonts w:cs="Arial"/>
                <w:sz w:val="16"/>
                <w:szCs w:val="16"/>
              </w:rPr>
              <w:t>Control</w:t>
            </w:r>
          </w:p>
        </w:tc>
      </w:tr>
      <w:tr w:rsidR="00382AFD" w14:paraId="5123893B" w14:textId="77777777" w:rsidTr="00382AFD">
        <w:tc>
          <w:tcPr>
            <w:tcW w:w="0" w:type="auto"/>
            <w:vMerge w:val="restart"/>
            <w:tcBorders>
              <w:top w:val="single" w:sz="12" w:space="0" w:color="000000"/>
              <w:left w:val="nil"/>
              <w:bottom w:val="nil"/>
              <w:right w:val="nil"/>
            </w:tcBorders>
            <w:shd w:val="clear" w:color="auto" w:fill="4682B4"/>
            <w:tcMar>
              <w:top w:w="15" w:type="dxa"/>
              <w:left w:w="15" w:type="dxa"/>
              <w:bottom w:w="15" w:type="dxa"/>
              <w:right w:w="15" w:type="dxa"/>
            </w:tcMar>
            <w:hideMark/>
          </w:tcPr>
          <w:p w14:paraId="5B74FE9B" w14:textId="77777777" w:rsidR="00382AFD" w:rsidRDefault="00382AFD">
            <w:pPr>
              <w:pStyle w:val="NormalWeb"/>
              <w:spacing w:line="276" w:lineRule="auto"/>
              <w:rPr>
                <w:rFonts w:ascii="Arial" w:hAnsi="Arial" w:cs="Arial"/>
                <w:sz w:val="16"/>
                <w:szCs w:val="16"/>
                <w:lang w:eastAsia="en-US"/>
              </w:rPr>
            </w:pPr>
            <w:r>
              <w:rPr>
                <w:rFonts w:ascii="Arial" w:hAnsi="Arial" w:cs="Arial"/>
                <w:b/>
                <w:bCs/>
                <w:sz w:val="16"/>
                <w:szCs w:val="16"/>
                <w:lang w:eastAsia="en-US"/>
              </w:rPr>
              <w:t>Outcomes</w:t>
            </w:r>
          </w:p>
        </w:tc>
        <w:tc>
          <w:tcPr>
            <w:tcW w:w="0" w:type="auto"/>
            <w:gridSpan w:val="2"/>
            <w:tcBorders>
              <w:top w:val="single" w:sz="12" w:space="0" w:color="000000"/>
              <w:left w:val="nil"/>
              <w:bottom w:val="nil"/>
              <w:right w:val="nil"/>
            </w:tcBorders>
            <w:shd w:val="clear" w:color="auto" w:fill="D3D3D3"/>
            <w:tcMar>
              <w:top w:w="15" w:type="dxa"/>
              <w:left w:w="15" w:type="dxa"/>
              <w:bottom w:w="15" w:type="dxa"/>
              <w:right w:w="15" w:type="dxa"/>
            </w:tcMar>
            <w:hideMark/>
          </w:tcPr>
          <w:p w14:paraId="32586085" w14:textId="77777777" w:rsidR="00382AFD" w:rsidRDefault="00382AFD">
            <w:pPr>
              <w:pStyle w:val="NormalWeb"/>
              <w:spacing w:line="276" w:lineRule="auto"/>
              <w:rPr>
                <w:rFonts w:ascii="Arial" w:hAnsi="Arial" w:cs="Arial"/>
                <w:sz w:val="16"/>
                <w:szCs w:val="16"/>
                <w:lang w:eastAsia="en-US"/>
              </w:rPr>
            </w:pPr>
            <w:r>
              <w:rPr>
                <w:rFonts w:ascii="Arial" w:hAnsi="Arial" w:cs="Arial"/>
                <w:b/>
                <w:bCs/>
                <w:sz w:val="16"/>
                <w:szCs w:val="16"/>
                <w:lang w:eastAsia="en-US"/>
              </w:rPr>
              <w:t>Illustrative comparative risks* (95% CI)</w:t>
            </w:r>
          </w:p>
        </w:tc>
        <w:tc>
          <w:tcPr>
            <w:tcW w:w="0" w:type="auto"/>
            <w:vMerge w:val="restart"/>
            <w:tcBorders>
              <w:top w:val="single" w:sz="12" w:space="0" w:color="000000"/>
              <w:left w:val="nil"/>
              <w:bottom w:val="nil"/>
              <w:right w:val="nil"/>
            </w:tcBorders>
            <w:shd w:val="clear" w:color="auto" w:fill="4682B4"/>
            <w:tcMar>
              <w:top w:w="15" w:type="dxa"/>
              <w:left w:w="15" w:type="dxa"/>
              <w:bottom w:w="15" w:type="dxa"/>
              <w:right w:w="15" w:type="dxa"/>
            </w:tcMar>
            <w:hideMark/>
          </w:tcPr>
          <w:p w14:paraId="037B8A7D" w14:textId="77777777" w:rsidR="00382AFD" w:rsidRDefault="00382AFD">
            <w:pPr>
              <w:pStyle w:val="NormalWeb"/>
              <w:spacing w:line="276" w:lineRule="auto"/>
              <w:rPr>
                <w:rFonts w:ascii="Arial" w:hAnsi="Arial" w:cs="Arial"/>
                <w:sz w:val="16"/>
                <w:szCs w:val="16"/>
                <w:lang w:eastAsia="en-US"/>
              </w:rPr>
            </w:pPr>
            <w:r>
              <w:rPr>
                <w:rFonts w:ascii="Arial" w:hAnsi="Arial" w:cs="Arial"/>
                <w:b/>
                <w:bCs/>
                <w:sz w:val="16"/>
                <w:szCs w:val="16"/>
                <w:lang w:eastAsia="en-US"/>
              </w:rPr>
              <w:t>Relative effect</w:t>
            </w:r>
            <w:r>
              <w:rPr>
                <w:rFonts w:ascii="Arial" w:hAnsi="Arial" w:cs="Arial"/>
                <w:b/>
                <w:bCs/>
                <w:sz w:val="16"/>
                <w:szCs w:val="16"/>
                <w:lang w:eastAsia="en-US"/>
              </w:rPr>
              <w:br/>
              <w:t>(95% CI)</w:t>
            </w:r>
          </w:p>
        </w:tc>
        <w:tc>
          <w:tcPr>
            <w:tcW w:w="0" w:type="auto"/>
            <w:vMerge w:val="restart"/>
            <w:tcBorders>
              <w:top w:val="single" w:sz="12" w:space="0" w:color="000000"/>
              <w:left w:val="nil"/>
              <w:bottom w:val="nil"/>
              <w:right w:val="nil"/>
            </w:tcBorders>
            <w:shd w:val="clear" w:color="auto" w:fill="4682B4"/>
            <w:tcMar>
              <w:top w:w="15" w:type="dxa"/>
              <w:left w:w="15" w:type="dxa"/>
              <w:bottom w:w="15" w:type="dxa"/>
              <w:right w:w="15" w:type="dxa"/>
            </w:tcMar>
            <w:hideMark/>
          </w:tcPr>
          <w:p w14:paraId="357C8B6B" w14:textId="77777777" w:rsidR="00382AFD" w:rsidRDefault="00382AFD">
            <w:pPr>
              <w:pStyle w:val="NormalWeb"/>
              <w:spacing w:line="276" w:lineRule="auto"/>
              <w:rPr>
                <w:rFonts w:ascii="Arial" w:hAnsi="Arial" w:cs="Arial"/>
                <w:sz w:val="16"/>
                <w:szCs w:val="16"/>
                <w:lang w:eastAsia="en-US"/>
              </w:rPr>
            </w:pPr>
            <w:r>
              <w:rPr>
                <w:rFonts w:ascii="Arial" w:hAnsi="Arial" w:cs="Arial"/>
                <w:b/>
                <w:bCs/>
                <w:sz w:val="16"/>
                <w:szCs w:val="16"/>
                <w:lang w:eastAsia="en-US"/>
              </w:rPr>
              <w:t>No of Participants</w:t>
            </w:r>
            <w:r>
              <w:rPr>
                <w:rFonts w:ascii="Arial" w:hAnsi="Arial" w:cs="Arial"/>
                <w:b/>
                <w:bCs/>
                <w:sz w:val="16"/>
                <w:szCs w:val="16"/>
                <w:lang w:eastAsia="en-US"/>
              </w:rPr>
              <w:br/>
              <w:t>(studies)</w:t>
            </w:r>
          </w:p>
        </w:tc>
        <w:tc>
          <w:tcPr>
            <w:tcW w:w="0" w:type="auto"/>
            <w:vMerge w:val="restart"/>
            <w:tcBorders>
              <w:top w:val="single" w:sz="12" w:space="0" w:color="000000"/>
              <w:left w:val="nil"/>
              <w:bottom w:val="nil"/>
              <w:right w:val="nil"/>
            </w:tcBorders>
            <w:shd w:val="clear" w:color="auto" w:fill="4682B4"/>
            <w:tcMar>
              <w:top w:w="15" w:type="dxa"/>
              <w:left w:w="15" w:type="dxa"/>
              <w:bottom w:w="15" w:type="dxa"/>
              <w:right w:w="15" w:type="dxa"/>
            </w:tcMar>
            <w:hideMark/>
          </w:tcPr>
          <w:p w14:paraId="05FD4F95" w14:textId="77777777" w:rsidR="00382AFD" w:rsidRDefault="00382AFD">
            <w:pPr>
              <w:pStyle w:val="NormalWeb"/>
              <w:spacing w:line="276" w:lineRule="auto"/>
              <w:rPr>
                <w:rFonts w:ascii="Arial" w:hAnsi="Arial" w:cs="Arial"/>
                <w:sz w:val="16"/>
                <w:szCs w:val="16"/>
                <w:lang w:eastAsia="en-US"/>
              </w:rPr>
            </w:pPr>
            <w:r>
              <w:rPr>
                <w:rFonts w:ascii="Arial" w:hAnsi="Arial" w:cs="Arial"/>
                <w:b/>
                <w:bCs/>
                <w:sz w:val="16"/>
                <w:szCs w:val="16"/>
                <w:lang w:eastAsia="en-US"/>
              </w:rPr>
              <w:t>Quality of the evidence</w:t>
            </w:r>
            <w:r>
              <w:rPr>
                <w:rFonts w:ascii="Arial" w:hAnsi="Arial" w:cs="Arial"/>
                <w:b/>
                <w:bCs/>
                <w:sz w:val="16"/>
                <w:szCs w:val="16"/>
                <w:lang w:eastAsia="en-US"/>
              </w:rPr>
              <w:br/>
              <w:t>(GRADE)</w:t>
            </w:r>
          </w:p>
        </w:tc>
        <w:tc>
          <w:tcPr>
            <w:tcW w:w="0" w:type="auto"/>
            <w:vMerge w:val="restart"/>
            <w:tcBorders>
              <w:top w:val="single" w:sz="12" w:space="0" w:color="000000"/>
              <w:left w:val="nil"/>
              <w:bottom w:val="nil"/>
              <w:right w:val="nil"/>
            </w:tcBorders>
            <w:shd w:val="clear" w:color="auto" w:fill="4682B4"/>
            <w:tcMar>
              <w:top w:w="15" w:type="dxa"/>
              <w:left w:w="15" w:type="dxa"/>
              <w:bottom w:w="15" w:type="dxa"/>
              <w:right w:w="15" w:type="dxa"/>
            </w:tcMar>
            <w:hideMark/>
          </w:tcPr>
          <w:p w14:paraId="61E2B416" w14:textId="77777777" w:rsidR="00382AFD" w:rsidRDefault="00382AFD">
            <w:pPr>
              <w:pStyle w:val="NormalWeb"/>
              <w:spacing w:line="276" w:lineRule="auto"/>
              <w:rPr>
                <w:rFonts w:ascii="Arial" w:hAnsi="Arial" w:cs="Arial"/>
                <w:sz w:val="16"/>
                <w:szCs w:val="16"/>
                <w:lang w:eastAsia="en-US"/>
              </w:rPr>
            </w:pPr>
            <w:r>
              <w:rPr>
                <w:rFonts w:ascii="Arial" w:hAnsi="Arial" w:cs="Arial"/>
                <w:b/>
                <w:bCs/>
                <w:sz w:val="16"/>
                <w:szCs w:val="16"/>
                <w:lang w:eastAsia="en-US"/>
              </w:rPr>
              <w:t>Comments</w:t>
            </w:r>
          </w:p>
        </w:tc>
      </w:tr>
      <w:tr w:rsidR="00382AFD" w14:paraId="64D5FCFF" w14:textId="77777777" w:rsidTr="00382AFD">
        <w:tc>
          <w:tcPr>
            <w:tcW w:w="0" w:type="auto"/>
            <w:vMerge/>
            <w:tcBorders>
              <w:top w:val="single" w:sz="12" w:space="0" w:color="000000"/>
              <w:left w:val="nil"/>
              <w:bottom w:val="nil"/>
              <w:right w:val="nil"/>
            </w:tcBorders>
            <w:vAlign w:val="center"/>
            <w:hideMark/>
          </w:tcPr>
          <w:p w14:paraId="5B548316" w14:textId="77777777" w:rsidR="00382AFD" w:rsidRDefault="00382AFD">
            <w:pPr>
              <w:rPr>
                <w:rFonts w:eastAsia="Times New Roman" w:cs="Arial"/>
                <w:sz w:val="16"/>
                <w:szCs w:val="16"/>
              </w:rPr>
            </w:pPr>
          </w:p>
        </w:tc>
        <w:tc>
          <w:tcPr>
            <w:tcW w:w="0" w:type="auto"/>
            <w:shd w:val="clear" w:color="auto" w:fill="D3D3D3"/>
            <w:tcMar>
              <w:top w:w="15" w:type="dxa"/>
              <w:left w:w="15" w:type="dxa"/>
              <w:bottom w:w="15" w:type="dxa"/>
              <w:right w:w="15" w:type="dxa"/>
            </w:tcMar>
            <w:hideMark/>
          </w:tcPr>
          <w:p w14:paraId="5435B6FC" w14:textId="77777777" w:rsidR="00382AFD" w:rsidRDefault="00382AFD">
            <w:pPr>
              <w:pStyle w:val="NormalWeb"/>
              <w:spacing w:line="276" w:lineRule="auto"/>
              <w:rPr>
                <w:rFonts w:ascii="Arial" w:hAnsi="Arial" w:cs="Arial"/>
                <w:sz w:val="16"/>
                <w:szCs w:val="16"/>
                <w:lang w:eastAsia="en-US"/>
              </w:rPr>
            </w:pPr>
            <w:r>
              <w:rPr>
                <w:rFonts w:ascii="Arial" w:hAnsi="Arial" w:cs="Arial"/>
                <w:sz w:val="16"/>
                <w:szCs w:val="16"/>
                <w:lang w:eastAsia="en-US"/>
              </w:rPr>
              <w:t>Assumed risk</w:t>
            </w:r>
          </w:p>
        </w:tc>
        <w:tc>
          <w:tcPr>
            <w:tcW w:w="0" w:type="auto"/>
            <w:shd w:val="clear" w:color="auto" w:fill="D3D3D3"/>
            <w:tcMar>
              <w:top w:w="15" w:type="dxa"/>
              <w:left w:w="15" w:type="dxa"/>
              <w:bottom w:w="15" w:type="dxa"/>
              <w:right w:w="15" w:type="dxa"/>
            </w:tcMar>
            <w:hideMark/>
          </w:tcPr>
          <w:p w14:paraId="2BB9D324" w14:textId="77777777" w:rsidR="00382AFD" w:rsidRDefault="00382AFD">
            <w:pPr>
              <w:pStyle w:val="NormalWeb"/>
              <w:spacing w:line="276" w:lineRule="auto"/>
              <w:rPr>
                <w:rFonts w:ascii="Arial" w:hAnsi="Arial" w:cs="Arial"/>
                <w:sz w:val="16"/>
                <w:szCs w:val="16"/>
                <w:lang w:eastAsia="en-US"/>
              </w:rPr>
            </w:pPr>
            <w:r>
              <w:rPr>
                <w:rFonts w:ascii="Arial" w:hAnsi="Arial" w:cs="Arial"/>
                <w:sz w:val="16"/>
                <w:szCs w:val="16"/>
                <w:lang w:eastAsia="en-US"/>
              </w:rPr>
              <w:t>Corresponding risk</w:t>
            </w:r>
          </w:p>
        </w:tc>
        <w:tc>
          <w:tcPr>
            <w:tcW w:w="0" w:type="auto"/>
            <w:vMerge/>
            <w:tcBorders>
              <w:top w:val="single" w:sz="12" w:space="0" w:color="000000"/>
              <w:left w:val="nil"/>
              <w:bottom w:val="nil"/>
              <w:right w:val="nil"/>
            </w:tcBorders>
            <w:vAlign w:val="center"/>
            <w:hideMark/>
          </w:tcPr>
          <w:p w14:paraId="12E5CDA5" w14:textId="77777777" w:rsidR="00382AFD" w:rsidRDefault="00382AFD">
            <w:pPr>
              <w:rPr>
                <w:rFonts w:eastAsia="Times New Roman" w:cs="Arial"/>
                <w:sz w:val="16"/>
                <w:szCs w:val="16"/>
              </w:rPr>
            </w:pPr>
          </w:p>
        </w:tc>
        <w:tc>
          <w:tcPr>
            <w:tcW w:w="0" w:type="auto"/>
            <w:vMerge/>
            <w:tcBorders>
              <w:top w:val="single" w:sz="12" w:space="0" w:color="000000"/>
              <w:left w:val="nil"/>
              <w:bottom w:val="nil"/>
              <w:right w:val="nil"/>
            </w:tcBorders>
            <w:vAlign w:val="center"/>
            <w:hideMark/>
          </w:tcPr>
          <w:p w14:paraId="150EE3F3" w14:textId="77777777" w:rsidR="00382AFD" w:rsidRDefault="00382AFD">
            <w:pPr>
              <w:rPr>
                <w:rFonts w:eastAsia="Times New Roman" w:cs="Arial"/>
                <w:sz w:val="16"/>
                <w:szCs w:val="16"/>
              </w:rPr>
            </w:pPr>
          </w:p>
        </w:tc>
        <w:tc>
          <w:tcPr>
            <w:tcW w:w="0" w:type="auto"/>
            <w:vMerge/>
            <w:tcBorders>
              <w:top w:val="single" w:sz="12" w:space="0" w:color="000000"/>
              <w:left w:val="nil"/>
              <w:bottom w:val="nil"/>
              <w:right w:val="nil"/>
            </w:tcBorders>
            <w:vAlign w:val="center"/>
            <w:hideMark/>
          </w:tcPr>
          <w:p w14:paraId="774B8CCF" w14:textId="77777777" w:rsidR="00382AFD" w:rsidRDefault="00382AFD">
            <w:pPr>
              <w:rPr>
                <w:rFonts w:eastAsia="Times New Roman" w:cs="Arial"/>
                <w:sz w:val="16"/>
                <w:szCs w:val="16"/>
              </w:rPr>
            </w:pPr>
          </w:p>
        </w:tc>
        <w:tc>
          <w:tcPr>
            <w:tcW w:w="0" w:type="auto"/>
            <w:vMerge/>
            <w:tcBorders>
              <w:top w:val="single" w:sz="12" w:space="0" w:color="000000"/>
              <w:left w:val="nil"/>
              <w:bottom w:val="nil"/>
              <w:right w:val="nil"/>
            </w:tcBorders>
            <w:vAlign w:val="center"/>
            <w:hideMark/>
          </w:tcPr>
          <w:p w14:paraId="2865CF7F" w14:textId="77777777" w:rsidR="00382AFD" w:rsidRDefault="00382AFD">
            <w:pPr>
              <w:rPr>
                <w:rFonts w:eastAsia="Times New Roman" w:cs="Arial"/>
                <w:sz w:val="16"/>
                <w:szCs w:val="16"/>
              </w:rPr>
            </w:pPr>
          </w:p>
        </w:tc>
      </w:tr>
      <w:tr w:rsidR="00382AFD" w14:paraId="13197D79" w14:textId="77777777" w:rsidTr="00382AFD">
        <w:tc>
          <w:tcPr>
            <w:tcW w:w="0" w:type="auto"/>
            <w:tcBorders>
              <w:top w:val="nil"/>
              <w:left w:val="nil"/>
              <w:bottom w:val="single" w:sz="12" w:space="0" w:color="000000"/>
              <w:right w:val="nil"/>
            </w:tcBorders>
            <w:shd w:val="clear" w:color="auto" w:fill="4682B4"/>
            <w:tcMar>
              <w:top w:w="15" w:type="dxa"/>
              <w:left w:w="15" w:type="dxa"/>
              <w:bottom w:w="15" w:type="dxa"/>
              <w:right w:w="15" w:type="dxa"/>
            </w:tcMar>
            <w:vAlign w:val="center"/>
            <w:hideMark/>
          </w:tcPr>
          <w:p w14:paraId="0057B5E1" w14:textId="77777777" w:rsidR="00382AFD" w:rsidRDefault="00382AFD">
            <w:pPr>
              <w:spacing w:line="276" w:lineRule="auto"/>
              <w:rPr>
                <w:rFonts w:cs="Times New Roman"/>
              </w:rPr>
            </w:pPr>
          </w:p>
        </w:tc>
        <w:tc>
          <w:tcPr>
            <w:tcW w:w="0" w:type="auto"/>
            <w:tcBorders>
              <w:top w:val="nil"/>
              <w:left w:val="nil"/>
              <w:bottom w:val="single" w:sz="12" w:space="0" w:color="000000"/>
              <w:right w:val="nil"/>
            </w:tcBorders>
            <w:shd w:val="clear" w:color="auto" w:fill="D3D3D3"/>
            <w:tcMar>
              <w:top w:w="15" w:type="dxa"/>
              <w:left w:w="15" w:type="dxa"/>
              <w:bottom w:w="15" w:type="dxa"/>
              <w:right w:w="15" w:type="dxa"/>
            </w:tcMar>
            <w:hideMark/>
          </w:tcPr>
          <w:p w14:paraId="3FE93A27" w14:textId="77777777" w:rsidR="00382AFD" w:rsidRDefault="00382AFD">
            <w:pPr>
              <w:pStyle w:val="NormalWeb"/>
              <w:spacing w:line="276" w:lineRule="auto"/>
              <w:rPr>
                <w:rFonts w:ascii="Arial" w:hAnsi="Arial" w:cs="Arial"/>
                <w:b/>
                <w:bCs/>
                <w:sz w:val="16"/>
                <w:szCs w:val="16"/>
                <w:lang w:eastAsia="en-US"/>
              </w:rPr>
            </w:pPr>
            <w:r>
              <w:rPr>
                <w:rFonts w:ascii="Arial" w:hAnsi="Arial" w:cs="Arial"/>
                <w:b/>
                <w:bCs/>
                <w:sz w:val="16"/>
                <w:szCs w:val="16"/>
                <w:lang w:eastAsia="en-US"/>
              </w:rPr>
              <w:t>Plasma blood lipids</w:t>
            </w:r>
          </w:p>
        </w:tc>
        <w:tc>
          <w:tcPr>
            <w:tcW w:w="0" w:type="auto"/>
            <w:tcBorders>
              <w:top w:val="nil"/>
              <w:left w:val="nil"/>
              <w:bottom w:val="single" w:sz="12" w:space="0" w:color="000000"/>
              <w:right w:val="nil"/>
            </w:tcBorders>
            <w:shd w:val="clear" w:color="auto" w:fill="D3D3D3"/>
            <w:tcMar>
              <w:top w:w="15" w:type="dxa"/>
              <w:left w:w="15" w:type="dxa"/>
              <w:bottom w:w="15" w:type="dxa"/>
              <w:right w:w="15" w:type="dxa"/>
            </w:tcMar>
            <w:hideMark/>
          </w:tcPr>
          <w:p w14:paraId="7168B399" w14:textId="77777777" w:rsidR="00382AFD" w:rsidRDefault="00382AFD">
            <w:pPr>
              <w:pStyle w:val="NormalWeb"/>
              <w:spacing w:line="276" w:lineRule="auto"/>
              <w:rPr>
                <w:rFonts w:ascii="Arial" w:hAnsi="Arial" w:cs="Arial"/>
                <w:b/>
                <w:bCs/>
                <w:sz w:val="16"/>
                <w:szCs w:val="16"/>
                <w:lang w:eastAsia="en-US"/>
              </w:rPr>
            </w:pPr>
            <w:r>
              <w:rPr>
                <w:rFonts w:ascii="Arial" w:hAnsi="Arial" w:cs="Arial"/>
                <w:b/>
                <w:bCs/>
                <w:sz w:val="16"/>
                <w:szCs w:val="16"/>
                <w:lang w:eastAsia="en-US"/>
              </w:rPr>
              <w:t>One per cent increase in TFA intake as a percentage of energy intake</w:t>
            </w:r>
          </w:p>
        </w:tc>
        <w:tc>
          <w:tcPr>
            <w:tcW w:w="0" w:type="auto"/>
            <w:tcBorders>
              <w:top w:val="nil"/>
              <w:left w:val="nil"/>
              <w:bottom w:val="single" w:sz="12" w:space="0" w:color="000000"/>
              <w:right w:val="nil"/>
            </w:tcBorders>
            <w:shd w:val="clear" w:color="auto" w:fill="4682B4"/>
            <w:tcMar>
              <w:top w:w="15" w:type="dxa"/>
              <w:left w:w="15" w:type="dxa"/>
              <w:bottom w:w="15" w:type="dxa"/>
              <w:right w:w="15" w:type="dxa"/>
            </w:tcMar>
            <w:vAlign w:val="center"/>
            <w:hideMark/>
          </w:tcPr>
          <w:p w14:paraId="58BEDD1B" w14:textId="77777777" w:rsidR="00382AFD" w:rsidRDefault="00382AFD">
            <w:pPr>
              <w:spacing w:line="276" w:lineRule="auto"/>
              <w:rPr>
                <w:rFonts w:cs="Times New Roman"/>
              </w:rPr>
            </w:pPr>
          </w:p>
        </w:tc>
        <w:tc>
          <w:tcPr>
            <w:tcW w:w="0" w:type="auto"/>
            <w:tcBorders>
              <w:top w:val="nil"/>
              <w:left w:val="nil"/>
              <w:bottom w:val="single" w:sz="12" w:space="0" w:color="000000"/>
              <w:right w:val="nil"/>
            </w:tcBorders>
            <w:shd w:val="clear" w:color="auto" w:fill="4682B4"/>
            <w:tcMar>
              <w:top w:w="15" w:type="dxa"/>
              <w:left w:w="15" w:type="dxa"/>
              <w:bottom w:w="15" w:type="dxa"/>
              <w:right w:w="15" w:type="dxa"/>
            </w:tcMar>
            <w:vAlign w:val="center"/>
            <w:hideMark/>
          </w:tcPr>
          <w:p w14:paraId="2D353DA2" w14:textId="77777777" w:rsidR="00382AFD" w:rsidRDefault="00382AFD">
            <w:pPr>
              <w:spacing w:line="276" w:lineRule="auto"/>
              <w:rPr>
                <w:rFonts w:cs="Times New Roman"/>
              </w:rPr>
            </w:pPr>
          </w:p>
        </w:tc>
        <w:tc>
          <w:tcPr>
            <w:tcW w:w="0" w:type="auto"/>
            <w:tcBorders>
              <w:top w:val="nil"/>
              <w:left w:val="nil"/>
              <w:bottom w:val="single" w:sz="12" w:space="0" w:color="000000"/>
              <w:right w:val="nil"/>
            </w:tcBorders>
            <w:shd w:val="clear" w:color="auto" w:fill="4682B4"/>
            <w:tcMar>
              <w:top w:w="15" w:type="dxa"/>
              <w:left w:w="15" w:type="dxa"/>
              <w:bottom w:w="15" w:type="dxa"/>
              <w:right w:w="15" w:type="dxa"/>
            </w:tcMar>
            <w:vAlign w:val="center"/>
            <w:hideMark/>
          </w:tcPr>
          <w:p w14:paraId="6E8A4E1C" w14:textId="77777777" w:rsidR="00382AFD" w:rsidRDefault="00382AFD">
            <w:pPr>
              <w:spacing w:line="276" w:lineRule="auto"/>
              <w:rPr>
                <w:rFonts w:cs="Times New Roman"/>
              </w:rPr>
            </w:pPr>
          </w:p>
        </w:tc>
        <w:tc>
          <w:tcPr>
            <w:tcW w:w="0" w:type="auto"/>
            <w:tcBorders>
              <w:top w:val="nil"/>
              <w:left w:val="nil"/>
              <w:bottom w:val="single" w:sz="12" w:space="0" w:color="000000"/>
              <w:right w:val="nil"/>
            </w:tcBorders>
            <w:shd w:val="clear" w:color="auto" w:fill="4682B4"/>
            <w:tcMar>
              <w:top w:w="15" w:type="dxa"/>
              <w:left w:w="15" w:type="dxa"/>
              <w:bottom w:w="15" w:type="dxa"/>
              <w:right w:w="15" w:type="dxa"/>
            </w:tcMar>
            <w:vAlign w:val="center"/>
            <w:hideMark/>
          </w:tcPr>
          <w:p w14:paraId="4AE37558" w14:textId="77777777" w:rsidR="00382AFD" w:rsidRDefault="00382AFD">
            <w:pPr>
              <w:spacing w:line="276" w:lineRule="auto"/>
              <w:rPr>
                <w:rFonts w:cs="Times New Roman"/>
              </w:rPr>
            </w:pPr>
          </w:p>
        </w:tc>
      </w:tr>
      <w:tr w:rsidR="00382AFD" w14:paraId="63E540CC" w14:textId="77777777" w:rsidTr="00382AFD">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14:paraId="53EF4FE4" w14:textId="77777777" w:rsidR="00382AFD" w:rsidRDefault="00382AFD">
            <w:pPr>
              <w:pStyle w:val="NormalWeb"/>
              <w:spacing w:line="276" w:lineRule="auto"/>
              <w:rPr>
                <w:rFonts w:ascii="Arial" w:hAnsi="Arial" w:cs="Arial"/>
                <w:sz w:val="16"/>
                <w:szCs w:val="16"/>
                <w:lang w:eastAsia="en-US"/>
              </w:rPr>
            </w:pPr>
            <w:r>
              <w:rPr>
                <w:rFonts w:ascii="Arial" w:hAnsi="Arial" w:cs="Arial"/>
                <w:b/>
                <w:bCs/>
                <w:sz w:val="16"/>
                <w:szCs w:val="16"/>
                <w:lang w:eastAsia="en-US"/>
              </w:rPr>
              <w:t>Total cholesterol</w:t>
            </w:r>
            <w:r>
              <w:rPr>
                <w:rFonts w:ascii="Arial" w:hAnsi="Arial" w:cs="Arial"/>
                <w:sz w:val="16"/>
                <w:szCs w:val="16"/>
                <w:lang w:eastAsia="en-US"/>
              </w:rPr>
              <w:br/>
              <w:t>Follow-up: 3-12 weeks</w:t>
            </w:r>
          </w:p>
        </w:tc>
        <w:tc>
          <w:tcPr>
            <w:tcW w:w="0" w:type="auto"/>
            <w:tcBorders>
              <w:top w:val="nil"/>
              <w:left w:val="nil"/>
              <w:bottom w:val="single" w:sz="6" w:space="0" w:color="000000"/>
              <w:right w:val="nil"/>
            </w:tcBorders>
            <w:shd w:val="clear" w:color="auto" w:fill="D3D3D3"/>
            <w:tcMar>
              <w:top w:w="15" w:type="dxa"/>
              <w:left w:w="15" w:type="dxa"/>
              <w:bottom w:w="15" w:type="dxa"/>
              <w:right w:w="15" w:type="dxa"/>
            </w:tcMar>
            <w:hideMark/>
          </w:tcPr>
          <w:p w14:paraId="1ED8BBDE" w14:textId="77777777" w:rsidR="00382AFD" w:rsidRDefault="00382AFD">
            <w:pPr>
              <w:spacing w:line="276" w:lineRule="auto"/>
              <w:rPr>
                <w:rFonts w:cs="Times New Roman"/>
              </w:rPr>
            </w:pPr>
          </w:p>
        </w:tc>
        <w:tc>
          <w:tcPr>
            <w:tcW w:w="0" w:type="auto"/>
            <w:tcBorders>
              <w:top w:val="single" w:sz="6" w:space="0" w:color="000000"/>
              <w:left w:val="nil"/>
              <w:bottom w:val="single" w:sz="6" w:space="0" w:color="000000"/>
              <w:right w:val="nil"/>
            </w:tcBorders>
            <w:shd w:val="clear" w:color="auto" w:fill="D3D3D3"/>
            <w:tcMar>
              <w:top w:w="15" w:type="dxa"/>
              <w:left w:w="15" w:type="dxa"/>
              <w:bottom w:w="15" w:type="dxa"/>
              <w:right w:w="15" w:type="dxa"/>
            </w:tcMar>
            <w:hideMark/>
          </w:tcPr>
          <w:p w14:paraId="7BABE58C" w14:textId="77777777" w:rsidR="00382AFD" w:rsidRDefault="00382AFD">
            <w:pPr>
              <w:pStyle w:val="NormalWeb"/>
              <w:spacing w:line="276" w:lineRule="auto"/>
              <w:rPr>
                <w:rFonts w:ascii="Arial" w:hAnsi="Arial" w:cs="Arial"/>
                <w:sz w:val="16"/>
                <w:szCs w:val="16"/>
                <w:lang w:eastAsia="en-US"/>
              </w:rPr>
            </w:pPr>
            <w:r>
              <w:rPr>
                <w:rFonts w:ascii="Arial" w:hAnsi="Arial" w:cs="Arial"/>
                <w:sz w:val="16"/>
                <w:szCs w:val="16"/>
                <w:lang w:eastAsia="en-US"/>
              </w:rPr>
              <w:t>The mean total cholesterol in the intervention groups was</w:t>
            </w:r>
            <w:r>
              <w:rPr>
                <w:rFonts w:ascii="Arial" w:hAnsi="Arial" w:cs="Arial"/>
                <w:sz w:val="16"/>
                <w:szCs w:val="16"/>
                <w:lang w:eastAsia="en-US"/>
              </w:rPr>
              <w:br/>
            </w:r>
            <w:r>
              <w:rPr>
                <w:rFonts w:ascii="Arial" w:hAnsi="Arial" w:cs="Arial"/>
                <w:b/>
                <w:bCs/>
                <w:sz w:val="16"/>
                <w:szCs w:val="16"/>
                <w:lang w:eastAsia="en-US"/>
              </w:rPr>
              <w:t>0.02 higher</w:t>
            </w:r>
            <w:r>
              <w:rPr>
                <w:rFonts w:ascii="Arial" w:hAnsi="Arial" w:cs="Arial"/>
                <w:sz w:val="16"/>
                <w:szCs w:val="16"/>
                <w:lang w:eastAsia="en-US"/>
              </w:rPr>
              <w:br/>
              <w:t>(0.02 lower to 0.07 higher)</w:t>
            </w:r>
          </w:p>
        </w:tc>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14:paraId="0C922B04" w14:textId="77777777" w:rsidR="00382AFD" w:rsidRDefault="00382AFD">
            <w:pPr>
              <w:spacing w:line="276" w:lineRule="auto"/>
              <w:rPr>
                <w:rFonts w:cs="Times New Roman"/>
              </w:rPr>
            </w:pPr>
          </w:p>
        </w:tc>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14:paraId="5E88F55E" w14:textId="77777777" w:rsidR="00382AFD" w:rsidRDefault="00382AFD">
            <w:pPr>
              <w:pStyle w:val="NormalWeb"/>
              <w:spacing w:line="276" w:lineRule="auto"/>
              <w:rPr>
                <w:rFonts w:ascii="Arial" w:hAnsi="Arial" w:cs="Arial"/>
                <w:sz w:val="16"/>
                <w:szCs w:val="16"/>
                <w:lang w:eastAsia="en-US"/>
              </w:rPr>
            </w:pPr>
            <w:r>
              <w:rPr>
                <w:rFonts w:ascii="Arial" w:hAnsi="Arial" w:cs="Arial"/>
                <w:sz w:val="16"/>
                <w:szCs w:val="16"/>
                <w:lang w:eastAsia="en-US"/>
              </w:rPr>
              <w:t>411</w:t>
            </w:r>
            <w:r>
              <w:rPr>
                <w:rFonts w:ascii="Arial" w:hAnsi="Arial" w:cs="Arial"/>
                <w:sz w:val="16"/>
                <w:szCs w:val="16"/>
                <w:lang w:eastAsia="en-US"/>
              </w:rPr>
              <w:br/>
              <w:t>(10 studies)</w:t>
            </w:r>
          </w:p>
        </w:tc>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14:paraId="473A0AD6" w14:textId="77777777" w:rsidR="00382AFD" w:rsidRDefault="00382AFD">
            <w:pPr>
              <w:pStyle w:val="NormalWeb"/>
              <w:spacing w:line="276" w:lineRule="auto"/>
              <w:rPr>
                <w:rFonts w:ascii="Arial" w:hAnsi="Arial" w:cs="Arial"/>
                <w:sz w:val="16"/>
                <w:szCs w:val="16"/>
                <w:lang w:eastAsia="en-US"/>
              </w:rPr>
            </w:pPr>
            <w:r>
              <w:rPr>
                <w:rFonts w:ascii="Cambria Math" w:hAnsi="Cambria Math" w:cs="Cambria Math"/>
                <w:sz w:val="16"/>
                <w:szCs w:val="16"/>
                <w:lang w:eastAsia="en-US"/>
              </w:rPr>
              <w:t>⊕⊕⊕⊝</w:t>
            </w:r>
            <w:r>
              <w:rPr>
                <w:rFonts w:ascii="Arial" w:hAnsi="Arial" w:cs="Arial"/>
                <w:sz w:val="16"/>
                <w:szCs w:val="16"/>
                <w:lang w:eastAsia="en-US"/>
              </w:rPr>
              <w:br/>
            </w:r>
            <w:r>
              <w:rPr>
                <w:rFonts w:ascii="Arial" w:hAnsi="Arial" w:cs="Arial"/>
                <w:b/>
                <w:bCs/>
                <w:sz w:val="16"/>
                <w:szCs w:val="16"/>
                <w:lang w:eastAsia="en-US"/>
              </w:rPr>
              <w:t>moderate</w:t>
            </w:r>
            <w:r>
              <w:rPr>
                <w:rFonts w:ascii="Arial" w:hAnsi="Arial" w:cs="Arial"/>
                <w:sz w:val="16"/>
                <w:szCs w:val="16"/>
                <w:vertAlign w:val="superscript"/>
                <w:lang w:eastAsia="en-US"/>
              </w:rPr>
              <w:t>1,2</w:t>
            </w:r>
          </w:p>
        </w:tc>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14:paraId="18BE9EF8" w14:textId="77777777" w:rsidR="00382AFD" w:rsidRDefault="00382AFD">
            <w:pPr>
              <w:spacing w:line="276" w:lineRule="auto"/>
              <w:rPr>
                <w:rFonts w:cs="Times New Roman"/>
              </w:rPr>
            </w:pPr>
          </w:p>
        </w:tc>
      </w:tr>
      <w:tr w:rsidR="00382AFD" w14:paraId="5F2ADD21" w14:textId="77777777" w:rsidTr="00382AFD">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14:paraId="6CF3AE7E" w14:textId="77777777" w:rsidR="00382AFD" w:rsidRDefault="00382AFD">
            <w:pPr>
              <w:pStyle w:val="NormalWeb"/>
              <w:spacing w:line="276" w:lineRule="auto"/>
              <w:rPr>
                <w:rFonts w:ascii="Arial" w:hAnsi="Arial" w:cs="Arial"/>
                <w:sz w:val="16"/>
                <w:szCs w:val="16"/>
                <w:lang w:eastAsia="en-US"/>
              </w:rPr>
            </w:pPr>
            <w:r>
              <w:rPr>
                <w:rFonts w:ascii="Arial" w:hAnsi="Arial" w:cs="Arial"/>
                <w:b/>
                <w:bCs/>
                <w:sz w:val="16"/>
                <w:szCs w:val="16"/>
                <w:lang w:eastAsia="en-US"/>
              </w:rPr>
              <w:t>LDL cholesterol</w:t>
            </w:r>
            <w:r>
              <w:rPr>
                <w:rFonts w:ascii="Arial" w:hAnsi="Arial" w:cs="Arial"/>
                <w:sz w:val="16"/>
                <w:szCs w:val="16"/>
                <w:lang w:eastAsia="en-US"/>
              </w:rPr>
              <w:br/>
              <w:t>Follow-up: 3-32 weeks</w:t>
            </w:r>
          </w:p>
        </w:tc>
        <w:tc>
          <w:tcPr>
            <w:tcW w:w="0" w:type="auto"/>
            <w:tcBorders>
              <w:top w:val="nil"/>
              <w:left w:val="nil"/>
              <w:bottom w:val="single" w:sz="6" w:space="0" w:color="000000"/>
              <w:right w:val="nil"/>
            </w:tcBorders>
            <w:shd w:val="clear" w:color="auto" w:fill="D3D3D3"/>
            <w:tcMar>
              <w:top w:w="15" w:type="dxa"/>
              <w:left w:w="15" w:type="dxa"/>
              <w:bottom w:w="15" w:type="dxa"/>
              <w:right w:w="15" w:type="dxa"/>
            </w:tcMar>
            <w:hideMark/>
          </w:tcPr>
          <w:p w14:paraId="5B7A168D" w14:textId="77777777" w:rsidR="00382AFD" w:rsidRDefault="00382AFD">
            <w:pPr>
              <w:spacing w:line="276" w:lineRule="auto"/>
              <w:rPr>
                <w:rFonts w:cs="Times New Roman"/>
              </w:rPr>
            </w:pPr>
          </w:p>
        </w:tc>
        <w:tc>
          <w:tcPr>
            <w:tcW w:w="0" w:type="auto"/>
            <w:tcBorders>
              <w:top w:val="single" w:sz="6" w:space="0" w:color="000000"/>
              <w:left w:val="nil"/>
              <w:bottom w:val="single" w:sz="6" w:space="0" w:color="000000"/>
              <w:right w:val="nil"/>
            </w:tcBorders>
            <w:shd w:val="clear" w:color="auto" w:fill="D3D3D3"/>
            <w:tcMar>
              <w:top w:w="15" w:type="dxa"/>
              <w:left w:w="15" w:type="dxa"/>
              <w:bottom w:w="15" w:type="dxa"/>
              <w:right w:w="15" w:type="dxa"/>
            </w:tcMar>
            <w:hideMark/>
          </w:tcPr>
          <w:p w14:paraId="75C005F2" w14:textId="3EC3B71A" w:rsidR="00382AFD" w:rsidRDefault="00382AFD">
            <w:pPr>
              <w:pStyle w:val="NormalWeb"/>
              <w:spacing w:line="276" w:lineRule="auto"/>
              <w:rPr>
                <w:rFonts w:ascii="Arial" w:hAnsi="Arial" w:cs="Arial"/>
                <w:sz w:val="16"/>
                <w:szCs w:val="16"/>
                <w:lang w:eastAsia="en-US"/>
              </w:rPr>
            </w:pPr>
            <w:r>
              <w:rPr>
                <w:rFonts w:ascii="Arial" w:hAnsi="Arial" w:cs="Arial"/>
                <w:sz w:val="16"/>
                <w:szCs w:val="16"/>
                <w:lang w:eastAsia="en-US"/>
              </w:rPr>
              <w:t>The mean LDL cholesterol in the intervention groups was</w:t>
            </w:r>
            <w:r>
              <w:rPr>
                <w:rFonts w:ascii="Arial" w:hAnsi="Arial" w:cs="Arial"/>
                <w:sz w:val="16"/>
                <w:szCs w:val="16"/>
                <w:lang w:eastAsia="en-US"/>
              </w:rPr>
              <w:br/>
            </w:r>
            <w:r>
              <w:rPr>
                <w:rFonts w:ascii="Arial" w:hAnsi="Arial" w:cs="Arial"/>
                <w:b/>
                <w:bCs/>
                <w:sz w:val="16"/>
                <w:szCs w:val="16"/>
                <w:lang w:eastAsia="en-US"/>
              </w:rPr>
              <w:t>0.04 higher</w:t>
            </w:r>
            <w:r>
              <w:rPr>
                <w:rFonts w:ascii="Arial" w:hAnsi="Arial" w:cs="Arial"/>
                <w:sz w:val="16"/>
                <w:szCs w:val="16"/>
                <w:lang w:eastAsia="en-US"/>
              </w:rPr>
              <w:br/>
              <w:t>(0.03 to 0.0</w:t>
            </w:r>
            <w:r w:rsidR="003B3999">
              <w:rPr>
                <w:rFonts w:ascii="Arial" w:hAnsi="Arial" w:cs="Arial"/>
                <w:sz w:val="16"/>
                <w:szCs w:val="16"/>
                <w:lang w:eastAsia="en-US"/>
              </w:rPr>
              <w:t>6</w:t>
            </w:r>
            <w:r>
              <w:rPr>
                <w:rFonts w:ascii="Arial" w:hAnsi="Arial" w:cs="Arial"/>
                <w:sz w:val="16"/>
                <w:szCs w:val="16"/>
                <w:lang w:eastAsia="en-US"/>
              </w:rPr>
              <w:t xml:space="preserve"> higher)</w:t>
            </w:r>
          </w:p>
        </w:tc>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14:paraId="62B1163D" w14:textId="77777777" w:rsidR="00382AFD" w:rsidRDefault="00382AFD">
            <w:pPr>
              <w:spacing w:line="276" w:lineRule="auto"/>
              <w:rPr>
                <w:rFonts w:cs="Times New Roman"/>
              </w:rPr>
            </w:pPr>
          </w:p>
        </w:tc>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14:paraId="3EAF0FC8" w14:textId="7CB82080" w:rsidR="00382AFD" w:rsidRDefault="00382AFD" w:rsidP="007854FF">
            <w:pPr>
              <w:pStyle w:val="NormalWeb"/>
              <w:spacing w:line="276" w:lineRule="auto"/>
              <w:rPr>
                <w:rFonts w:ascii="Arial" w:hAnsi="Arial" w:cs="Arial"/>
                <w:sz w:val="16"/>
                <w:szCs w:val="16"/>
                <w:lang w:eastAsia="en-US"/>
              </w:rPr>
            </w:pPr>
            <w:r>
              <w:rPr>
                <w:rFonts w:ascii="Arial" w:hAnsi="Arial" w:cs="Arial"/>
                <w:sz w:val="16"/>
                <w:szCs w:val="16"/>
                <w:lang w:eastAsia="en-US"/>
              </w:rPr>
              <w:t>2</w:t>
            </w:r>
            <w:r w:rsidR="000A24C5">
              <w:rPr>
                <w:rFonts w:ascii="Arial" w:hAnsi="Arial" w:cs="Arial"/>
                <w:sz w:val="16"/>
                <w:szCs w:val="16"/>
                <w:lang w:eastAsia="en-US"/>
              </w:rPr>
              <w:t>218</w:t>
            </w:r>
            <w:r>
              <w:rPr>
                <w:rFonts w:ascii="Arial" w:hAnsi="Arial" w:cs="Arial"/>
                <w:sz w:val="16"/>
                <w:szCs w:val="16"/>
                <w:lang w:eastAsia="en-US"/>
              </w:rPr>
              <w:br/>
              <w:t>(</w:t>
            </w:r>
            <w:r w:rsidR="002E5B6D">
              <w:rPr>
                <w:rFonts w:ascii="Arial" w:hAnsi="Arial" w:cs="Arial"/>
                <w:sz w:val="16"/>
                <w:szCs w:val="16"/>
                <w:lang w:eastAsia="en-US"/>
              </w:rPr>
              <w:t>9</w:t>
            </w:r>
            <w:r w:rsidR="000A24C5">
              <w:rPr>
                <w:rFonts w:ascii="Arial" w:hAnsi="Arial" w:cs="Arial"/>
                <w:sz w:val="16"/>
                <w:szCs w:val="16"/>
                <w:lang w:eastAsia="en-US"/>
              </w:rPr>
              <w:t xml:space="preserve"> </w:t>
            </w:r>
            <w:r>
              <w:rPr>
                <w:rFonts w:ascii="Arial" w:hAnsi="Arial" w:cs="Arial"/>
                <w:sz w:val="16"/>
                <w:szCs w:val="16"/>
                <w:lang w:eastAsia="en-US"/>
              </w:rPr>
              <w:t>studies and 1 existing meta-analysis)</w:t>
            </w:r>
          </w:p>
        </w:tc>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14:paraId="5CFD3B87" w14:textId="77777777" w:rsidR="00382AFD" w:rsidRDefault="00382AFD">
            <w:pPr>
              <w:pStyle w:val="NormalWeb"/>
              <w:spacing w:line="276" w:lineRule="auto"/>
              <w:rPr>
                <w:rFonts w:ascii="Arial" w:hAnsi="Arial" w:cs="Arial"/>
                <w:sz w:val="16"/>
                <w:szCs w:val="16"/>
                <w:lang w:eastAsia="en-US"/>
              </w:rPr>
            </w:pPr>
            <w:r>
              <w:rPr>
                <w:rFonts w:ascii="Cambria Math" w:hAnsi="Cambria Math" w:cs="Cambria Math"/>
                <w:sz w:val="16"/>
                <w:szCs w:val="16"/>
                <w:lang w:eastAsia="en-US"/>
              </w:rPr>
              <w:t>⊕⊕⊕⊕</w:t>
            </w:r>
            <w:r>
              <w:rPr>
                <w:rFonts w:ascii="Arial" w:hAnsi="Arial" w:cs="Arial"/>
                <w:sz w:val="16"/>
                <w:szCs w:val="16"/>
                <w:lang w:eastAsia="en-US"/>
              </w:rPr>
              <w:br/>
            </w:r>
            <w:r>
              <w:rPr>
                <w:rFonts w:ascii="Arial" w:hAnsi="Arial" w:cs="Arial"/>
                <w:b/>
                <w:bCs/>
                <w:sz w:val="16"/>
                <w:szCs w:val="16"/>
                <w:lang w:eastAsia="en-US"/>
              </w:rPr>
              <w:t>high</w:t>
            </w:r>
            <w:r>
              <w:rPr>
                <w:rFonts w:ascii="Arial" w:hAnsi="Arial" w:cs="Arial"/>
                <w:sz w:val="16"/>
                <w:szCs w:val="16"/>
                <w:vertAlign w:val="superscript"/>
                <w:lang w:eastAsia="en-US"/>
              </w:rPr>
              <w:t>2,3</w:t>
            </w:r>
          </w:p>
        </w:tc>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14:paraId="79E19C01" w14:textId="77777777" w:rsidR="00382AFD" w:rsidRDefault="00382AFD">
            <w:pPr>
              <w:spacing w:line="276" w:lineRule="auto"/>
              <w:rPr>
                <w:rFonts w:cs="Times New Roman"/>
              </w:rPr>
            </w:pPr>
          </w:p>
        </w:tc>
      </w:tr>
      <w:tr w:rsidR="00382AFD" w14:paraId="18371B30" w14:textId="77777777" w:rsidTr="00382AFD">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14:paraId="0A72241E" w14:textId="77777777" w:rsidR="00382AFD" w:rsidRDefault="00382AFD">
            <w:pPr>
              <w:pStyle w:val="NormalWeb"/>
              <w:spacing w:line="276" w:lineRule="auto"/>
              <w:rPr>
                <w:rFonts w:ascii="Arial" w:hAnsi="Arial" w:cs="Arial"/>
                <w:sz w:val="16"/>
                <w:szCs w:val="16"/>
                <w:lang w:eastAsia="en-US"/>
              </w:rPr>
            </w:pPr>
            <w:r>
              <w:rPr>
                <w:rFonts w:ascii="Arial" w:hAnsi="Arial" w:cs="Arial"/>
                <w:b/>
                <w:bCs/>
                <w:sz w:val="16"/>
                <w:szCs w:val="16"/>
                <w:lang w:eastAsia="en-US"/>
              </w:rPr>
              <w:t>HDL cholesterol</w:t>
            </w:r>
            <w:r>
              <w:rPr>
                <w:rFonts w:ascii="Arial" w:hAnsi="Arial" w:cs="Arial"/>
                <w:sz w:val="16"/>
                <w:szCs w:val="16"/>
                <w:lang w:eastAsia="en-US"/>
              </w:rPr>
              <w:br/>
              <w:t>Follow-up: 3-32 weeks</w:t>
            </w:r>
          </w:p>
        </w:tc>
        <w:tc>
          <w:tcPr>
            <w:tcW w:w="0" w:type="auto"/>
            <w:tcBorders>
              <w:top w:val="nil"/>
              <w:left w:val="nil"/>
              <w:bottom w:val="single" w:sz="6" w:space="0" w:color="000000"/>
              <w:right w:val="nil"/>
            </w:tcBorders>
            <w:shd w:val="clear" w:color="auto" w:fill="D3D3D3"/>
            <w:tcMar>
              <w:top w:w="15" w:type="dxa"/>
              <w:left w:w="15" w:type="dxa"/>
              <w:bottom w:w="15" w:type="dxa"/>
              <w:right w:w="15" w:type="dxa"/>
            </w:tcMar>
            <w:hideMark/>
          </w:tcPr>
          <w:p w14:paraId="57E0404E" w14:textId="77777777" w:rsidR="00382AFD" w:rsidRDefault="00382AFD">
            <w:pPr>
              <w:spacing w:line="276" w:lineRule="auto"/>
              <w:rPr>
                <w:rFonts w:cs="Times New Roman"/>
              </w:rPr>
            </w:pPr>
          </w:p>
        </w:tc>
        <w:tc>
          <w:tcPr>
            <w:tcW w:w="0" w:type="auto"/>
            <w:tcBorders>
              <w:top w:val="single" w:sz="6" w:space="0" w:color="000000"/>
              <w:left w:val="nil"/>
              <w:bottom w:val="single" w:sz="6" w:space="0" w:color="000000"/>
              <w:right w:val="nil"/>
            </w:tcBorders>
            <w:shd w:val="clear" w:color="auto" w:fill="D3D3D3"/>
            <w:tcMar>
              <w:top w:w="15" w:type="dxa"/>
              <w:left w:w="15" w:type="dxa"/>
              <w:bottom w:w="15" w:type="dxa"/>
              <w:right w:w="15" w:type="dxa"/>
            </w:tcMar>
            <w:hideMark/>
          </w:tcPr>
          <w:p w14:paraId="510FCD06" w14:textId="77777777" w:rsidR="00382AFD" w:rsidRDefault="00382AFD">
            <w:pPr>
              <w:pStyle w:val="NormalWeb"/>
              <w:spacing w:line="276" w:lineRule="auto"/>
              <w:rPr>
                <w:rFonts w:ascii="Arial" w:hAnsi="Arial" w:cs="Arial"/>
                <w:sz w:val="16"/>
                <w:szCs w:val="16"/>
                <w:lang w:eastAsia="en-US"/>
              </w:rPr>
            </w:pPr>
            <w:r>
              <w:rPr>
                <w:rFonts w:ascii="Arial" w:hAnsi="Arial" w:cs="Arial"/>
                <w:sz w:val="16"/>
                <w:szCs w:val="16"/>
                <w:lang w:eastAsia="en-US"/>
              </w:rPr>
              <w:t>The mean HDL cholesterol in the intervention groups was</w:t>
            </w:r>
            <w:r>
              <w:rPr>
                <w:rFonts w:ascii="Arial" w:hAnsi="Arial" w:cs="Arial"/>
                <w:sz w:val="16"/>
                <w:szCs w:val="16"/>
                <w:lang w:eastAsia="en-US"/>
              </w:rPr>
              <w:br/>
            </w:r>
            <w:r>
              <w:rPr>
                <w:rFonts w:ascii="Arial" w:hAnsi="Arial" w:cs="Arial"/>
                <w:b/>
                <w:bCs/>
                <w:sz w:val="16"/>
                <w:szCs w:val="16"/>
                <w:lang w:eastAsia="en-US"/>
              </w:rPr>
              <w:t>0.01 lower</w:t>
            </w:r>
            <w:r>
              <w:rPr>
                <w:rFonts w:ascii="Arial" w:hAnsi="Arial" w:cs="Arial"/>
                <w:sz w:val="16"/>
                <w:szCs w:val="16"/>
                <w:lang w:eastAsia="en-US"/>
              </w:rPr>
              <w:br/>
              <w:t>(0.02 lower to 0 higher)</w:t>
            </w:r>
          </w:p>
        </w:tc>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14:paraId="66392D1A" w14:textId="77777777" w:rsidR="00382AFD" w:rsidRDefault="00382AFD">
            <w:pPr>
              <w:spacing w:line="276" w:lineRule="auto"/>
              <w:rPr>
                <w:rFonts w:cs="Times New Roman"/>
              </w:rPr>
            </w:pPr>
          </w:p>
        </w:tc>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14:paraId="3A843B0D" w14:textId="38D470A5" w:rsidR="00382AFD" w:rsidRDefault="00382AFD" w:rsidP="007854FF">
            <w:pPr>
              <w:pStyle w:val="NormalWeb"/>
              <w:spacing w:line="276" w:lineRule="auto"/>
              <w:rPr>
                <w:rFonts w:ascii="Arial" w:hAnsi="Arial" w:cs="Arial"/>
                <w:sz w:val="16"/>
                <w:szCs w:val="16"/>
                <w:lang w:eastAsia="en-US"/>
              </w:rPr>
            </w:pPr>
            <w:r>
              <w:rPr>
                <w:rFonts w:ascii="Arial" w:hAnsi="Arial" w:cs="Arial"/>
                <w:sz w:val="16"/>
                <w:szCs w:val="16"/>
                <w:lang w:eastAsia="en-US"/>
              </w:rPr>
              <w:t>21</w:t>
            </w:r>
            <w:r w:rsidR="000A24C5">
              <w:rPr>
                <w:rFonts w:ascii="Arial" w:hAnsi="Arial" w:cs="Arial"/>
                <w:sz w:val="16"/>
                <w:szCs w:val="16"/>
                <w:lang w:eastAsia="en-US"/>
              </w:rPr>
              <w:t>80</w:t>
            </w:r>
            <w:r>
              <w:rPr>
                <w:rFonts w:ascii="Arial" w:hAnsi="Arial" w:cs="Arial"/>
                <w:sz w:val="16"/>
                <w:szCs w:val="16"/>
                <w:lang w:eastAsia="en-US"/>
              </w:rPr>
              <w:br/>
              <w:t>(</w:t>
            </w:r>
            <w:r w:rsidR="002E5B6D">
              <w:rPr>
                <w:rFonts w:ascii="Arial" w:hAnsi="Arial" w:cs="Arial"/>
                <w:sz w:val="16"/>
                <w:szCs w:val="16"/>
                <w:lang w:eastAsia="en-US"/>
              </w:rPr>
              <w:t>8</w:t>
            </w:r>
            <w:r w:rsidR="000A24C5">
              <w:rPr>
                <w:rFonts w:ascii="Arial" w:hAnsi="Arial" w:cs="Arial"/>
                <w:sz w:val="16"/>
                <w:szCs w:val="16"/>
                <w:lang w:eastAsia="en-US"/>
              </w:rPr>
              <w:t xml:space="preserve"> </w:t>
            </w:r>
            <w:r>
              <w:rPr>
                <w:rFonts w:ascii="Arial" w:hAnsi="Arial" w:cs="Arial"/>
                <w:sz w:val="16"/>
                <w:szCs w:val="16"/>
                <w:lang w:eastAsia="en-US"/>
              </w:rPr>
              <w:t>studies and 1 existing meta-analysis)</w:t>
            </w:r>
          </w:p>
        </w:tc>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14:paraId="7DDA3E2E" w14:textId="77777777" w:rsidR="00382AFD" w:rsidRDefault="00382AFD">
            <w:pPr>
              <w:pStyle w:val="NormalWeb"/>
              <w:spacing w:line="276" w:lineRule="auto"/>
              <w:rPr>
                <w:rFonts w:ascii="Arial" w:hAnsi="Arial" w:cs="Arial"/>
                <w:sz w:val="16"/>
                <w:szCs w:val="16"/>
                <w:lang w:eastAsia="en-US"/>
              </w:rPr>
            </w:pPr>
            <w:r>
              <w:rPr>
                <w:rFonts w:ascii="Cambria Math" w:hAnsi="Cambria Math" w:cs="Cambria Math"/>
                <w:sz w:val="16"/>
                <w:szCs w:val="16"/>
                <w:lang w:eastAsia="en-US"/>
              </w:rPr>
              <w:t>⊕⊕⊕⊕</w:t>
            </w:r>
            <w:r>
              <w:rPr>
                <w:rFonts w:ascii="Arial" w:hAnsi="Arial" w:cs="Arial"/>
                <w:sz w:val="16"/>
                <w:szCs w:val="16"/>
                <w:lang w:eastAsia="en-US"/>
              </w:rPr>
              <w:br/>
            </w:r>
            <w:r>
              <w:rPr>
                <w:rFonts w:ascii="Arial" w:hAnsi="Arial" w:cs="Arial"/>
                <w:b/>
                <w:bCs/>
                <w:sz w:val="16"/>
                <w:szCs w:val="16"/>
                <w:lang w:eastAsia="en-US"/>
              </w:rPr>
              <w:t>high</w:t>
            </w:r>
            <w:r>
              <w:rPr>
                <w:rFonts w:ascii="Arial" w:hAnsi="Arial" w:cs="Arial"/>
                <w:sz w:val="16"/>
                <w:szCs w:val="16"/>
                <w:vertAlign w:val="superscript"/>
                <w:lang w:eastAsia="en-US"/>
              </w:rPr>
              <w:t>2,3</w:t>
            </w:r>
          </w:p>
        </w:tc>
        <w:tc>
          <w:tcPr>
            <w:tcW w:w="0" w:type="auto"/>
            <w:tcBorders>
              <w:top w:val="single" w:sz="6" w:space="0" w:color="000000"/>
              <w:left w:val="nil"/>
              <w:bottom w:val="single" w:sz="6" w:space="0" w:color="000000"/>
              <w:right w:val="nil"/>
            </w:tcBorders>
            <w:tcMar>
              <w:top w:w="15" w:type="dxa"/>
              <w:left w:w="15" w:type="dxa"/>
              <w:bottom w:w="15" w:type="dxa"/>
              <w:right w:w="15" w:type="dxa"/>
            </w:tcMar>
            <w:hideMark/>
          </w:tcPr>
          <w:p w14:paraId="38907075" w14:textId="77777777" w:rsidR="00382AFD" w:rsidRDefault="00382AFD">
            <w:pPr>
              <w:spacing w:line="276" w:lineRule="auto"/>
              <w:rPr>
                <w:rFonts w:cs="Times New Roman"/>
              </w:rPr>
            </w:pPr>
          </w:p>
        </w:tc>
      </w:tr>
      <w:tr w:rsidR="00382AFD" w14:paraId="3DB9BB11" w14:textId="77777777" w:rsidTr="00382AFD">
        <w:tc>
          <w:tcPr>
            <w:tcW w:w="0" w:type="auto"/>
            <w:gridSpan w:val="7"/>
            <w:tcBorders>
              <w:top w:val="single" w:sz="12" w:space="0" w:color="000000"/>
              <w:left w:val="nil"/>
              <w:bottom w:val="single" w:sz="12" w:space="0" w:color="000000"/>
              <w:right w:val="nil"/>
            </w:tcBorders>
            <w:tcMar>
              <w:top w:w="15" w:type="dxa"/>
              <w:left w:w="15" w:type="dxa"/>
              <w:bottom w:w="15" w:type="dxa"/>
              <w:right w:w="15" w:type="dxa"/>
            </w:tcMar>
            <w:vAlign w:val="center"/>
            <w:hideMark/>
          </w:tcPr>
          <w:p w14:paraId="151ABC62" w14:textId="77777777" w:rsidR="00382AFD" w:rsidRDefault="00382AFD">
            <w:pPr>
              <w:spacing w:after="200" w:line="276" w:lineRule="auto"/>
              <w:rPr>
                <w:rFonts w:cs="Arial"/>
                <w:sz w:val="16"/>
                <w:szCs w:val="16"/>
              </w:rPr>
            </w:pPr>
            <w:r>
              <w:rPr>
                <w:rFonts w:cs="Arial"/>
                <w:sz w:val="16"/>
                <w:szCs w:val="16"/>
              </w:rPr>
              <w:t xml:space="preserve">*The basis for the </w:t>
            </w:r>
            <w:r>
              <w:rPr>
                <w:rFonts w:cs="Arial"/>
                <w:b/>
                <w:bCs/>
                <w:sz w:val="16"/>
                <w:szCs w:val="16"/>
              </w:rPr>
              <w:t>assumed risk</w:t>
            </w:r>
            <w:r>
              <w:rPr>
                <w:rFonts w:cs="Arial"/>
                <w:sz w:val="16"/>
                <w:szCs w:val="16"/>
              </w:rPr>
              <w:t xml:space="preserve"> (e.g. the median control group risk across studies) is provided in footnotes. The </w:t>
            </w:r>
            <w:r>
              <w:rPr>
                <w:rFonts w:cs="Arial"/>
                <w:b/>
                <w:bCs/>
                <w:sz w:val="16"/>
                <w:szCs w:val="16"/>
              </w:rPr>
              <w:t>corresponding risk</w:t>
            </w:r>
            <w:r>
              <w:rPr>
                <w:rFonts w:cs="Arial"/>
                <w:sz w:val="16"/>
                <w:szCs w:val="16"/>
              </w:rPr>
              <w:t xml:space="preserve"> (and its 95% confidence interval) is based on the assumed risk in the comparison group and the </w:t>
            </w:r>
            <w:r>
              <w:rPr>
                <w:rFonts w:cs="Arial"/>
                <w:b/>
                <w:bCs/>
                <w:sz w:val="16"/>
                <w:szCs w:val="16"/>
              </w:rPr>
              <w:t>relative effect</w:t>
            </w:r>
            <w:r>
              <w:rPr>
                <w:rFonts w:cs="Arial"/>
                <w:sz w:val="16"/>
                <w:szCs w:val="16"/>
              </w:rPr>
              <w:t xml:space="preserve"> of the intervention (and its 95% CI).</w:t>
            </w:r>
            <w:r>
              <w:rPr>
                <w:rFonts w:cs="Arial"/>
                <w:sz w:val="16"/>
                <w:szCs w:val="16"/>
              </w:rPr>
              <w:br/>
            </w:r>
            <w:r>
              <w:rPr>
                <w:rFonts w:cs="Arial"/>
                <w:sz w:val="16"/>
                <w:szCs w:val="16"/>
              </w:rPr>
              <w:br/>
            </w:r>
            <w:r>
              <w:rPr>
                <w:rFonts w:cs="Arial"/>
                <w:b/>
                <w:bCs/>
                <w:sz w:val="16"/>
                <w:szCs w:val="16"/>
              </w:rPr>
              <w:t>CI:</w:t>
            </w:r>
            <w:r>
              <w:rPr>
                <w:rFonts w:cs="Arial"/>
                <w:sz w:val="16"/>
                <w:szCs w:val="16"/>
              </w:rPr>
              <w:t xml:space="preserve"> Confidence interval; </w:t>
            </w:r>
          </w:p>
        </w:tc>
      </w:tr>
      <w:tr w:rsidR="00382AFD" w14:paraId="52CEF615" w14:textId="77777777" w:rsidTr="00382AFD">
        <w:tc>
          <w:tcPr>
            <w:tcW w:w="0" w:type="auto"/>
            <w:gridSpan w:val="7"/>
            <w:tcBorders>
              <w:top w:val="single" w:sz="12" w:space="0" w:color="000000"/>
              <w:left w:val="nil"/>
              <w:bottom w:val="single" w:sz="12" w:space="0" w:color="000000"/>
              <w:right w:val="nil"/>
            </w:tcBorders>
            <w:tcMar>
              <w:top w:w="15" w:type="dxa"/>
              <w:left w:w="15" w:type="dxa"/>
              <w:bottom w:w="15" w:type="dxa"/>
              <w:right w:w="15" w:type="dxa"/>
            </w:tcMar>
            <w:vAlign w:val="center"/>
            <w:hideMark/>
          </w:tcPr>
          <w:p w14:paraId="194A4F3F" w14:textId="77777777" w:rsidR="00382AFD" w:rsidRDefault="00382AFD">
            <w:pPr>
              <w:spacing w:after="200" w:line="276" w:lineRule="auto"/>
              <w:rPr>
                <w:rFonts w:cs="Arial"/>
                <w:sz w:val="16"/>
                <w:szCs w:val="16"/>
              </w:rPr>
            </w:pPr>
            <w:r>
              <w:rPr>
                <w:rFonts w:cs="Arial"/>
                <w:sz w:val="16"/>
                <w:szCs w:val="16"/>
              </w:rPr>
              <w:t>GRADE Working Group grades of evidence</w:t>
            </w:r>
            <w:r>
              <w:rPr>
                <w:rFonts w:cs="Arial"/>
                <w:sz w:val="16"/>
                <w:szCs w:val="16"/>
              </w:rPr>
              <w:br/>
            </w:r>
            <w:r>
              <w:rPr>
                <w:rFonts w:cs="Arial"/>
                <w:b/>
                <w:bCs/>
                <w:sz w:val="16"/>
                <w:szCs w:val="16"/>
              </w:rPr>
              <w:t>High quality:</w:t>
            </w:r>
            <w:r>
              <w:rPr>
                <w:rFonts w:cs="Arial"/>
                <w:sz w:val="16"/>
                <w:szCs w:val="16"/>
              </w:rPr>
              <w:t xml:space="preserve"> Further research is very unlikely to change our confidence in the estimate of effect. </w:t>
            </w:r>
            <w:r>
              <w:rPr>
                <w:rFonts w:cs="Arial"/>
                <w:sz w:val="16"/>
                <w:szCs w:val="16"/>
              </w:rPr>
              <w:br/>
            </w:r>
            <w:r>
              <w:rPr>
                <w:rFonts w:cs="Arial"/>
                <w:b/>
                <w:bCs/>
                <w:sz w:val="16"/>
                <w:szCs w:val="16"/>
              </w:rPr>
              <w:t>Moderate quality:</w:t>
            </w:r>
            <w:r>
              <w:rPr>
                <w:rFonts w:cs="Arial"/>
                <w:sz w:val="16"/>
                <w:szCs w:val="16"/>
              </w:rPr>
              <w:t xml:space="preserve"> Further research is likely to have an important impact on our confidence in the estimate of effect and may change the estimate.</w:t>
            </w:r>
            <w:r>
              <w:rPr>
                <w:rFonts w:cs="Arial"/>
                <w:sz w:val="16"/>
                <w:szCs w:val="16"/>
              </w:rPr>
              <w:br/>
            </w:r>
            <w:r>
              <w:rPr>
                <w:rFonts w:cs="Arial"/>
                <w:b/>
                <w:bCs/>
                <w:sz w:val="16"/>
                <w:szCs w:val="16"/>
              </w:rPr>
              <w:t>Low quality:</w:t>
            </w:r>
            <w:r>
              <w:rPr>
                <w:rFonts w:cs="Arial"/>
                <w:sz w:val="16"/>
                <w:szCs w:val="16"/>
              </w:rPr>
              <w:t xml:space="preserve"> Further research is very likely to have an important impact on our confidence in the estimate of effect and is likely to change the estimate.</w:t>
            </w:r>
            <w:r>
              <w:rPr>
                <w:rFonts w:cs="Arial"/>
                <w:sz w:val="16"/>
                <w:szCs w:val="16"/>
              </w:rPr>
              <w:br/>
            </w:r>
            <w:r>
              <w:rPr>
                <w:rFonts w:cs="Arial"/>
                <w:b/>
                <w:bCs/>
                <w:sz w:val="16"/>
                <w:szCs w:val="16"/>
              </w:rPr>
              <w:t>Very low quality:</w:t>
            </w:r>
            <w:r>
              <w:rPr>
                <w:rFonts w:cs="Arial"/>
                <w:sz w:val="16"/>
                <w:szCs w:val="16"/>
              </w:rPr>
              <w:t xml:space="preserve"> We are very uncertain about the estimate.</w:t>
            </w:r>
          </w:p>
        </w:tc>
      </w:tr>
      <w:tr w:rsidR="00382AFD" w14:paraId="2B63E511" w14:textId="77777777" w:rsidTr="00382AFD">
        <w:tc>
          <w:tcPr>
            <w:tcW w:w="0" w:type="auto"/>
            <w:gridSpan w:val="7"/>
            <w:tcBorders>
              <w:top w:val="single" w:sz="12" w:space="0" w:color="000000"/>
              <w:left w:val="nil"/>
              <w:bottom w:val="single" w:sz="12" w:space="0" w:color="000000"/>
              <w:right w:val="nil"/>
            </w:tcBorders>
            <w:tcMar>
              <w:top w:w="15" w:type="dxa"/>
              <w:left w:w="15" w:type="dxa"/>
              <w:bottom w:w="15" w:type="dxa"/>
              <w:right w:w="15" w:type="dxa"/>
            </w:tcMar>
            <w:vAlign w:val="center"/>
            <w:hideMark/>
          </w:tcPr>
          <w:p w14:paraId="68C3676E" w14:textId="77777777" w:rsidR="00382AFD" w:rsidRDefault="00382AFD">
            <w:pPr>
              <w:spacing w:after="200" w:line="276" w:lineRule="auto"/>
              <w:rPr>
                <w:rFonts w:cs="Arial"/>
                <w:sz w:val="16"/>
                <w:szCs w:val="16"/>
              </w:rPr>
            </w:pPr>
            <w:r>
              <w:rPr>
                <w:rFonts w:cs="Arial"/>
                <w:sz w:val="16"/>
                <w:szCs w:val="16"/>
                <w:vertAlign w:val="superscript"/>
              </w:rPr>
              <w:t>1</w:t>
            </w:r>
            <w:r>
              <w:rPr>
                <w:rFonts w:cs="Arial"/>
                <w:sz w:val="16"/>
                <w:szCs w:val="16"/>
              </w:rPr>
              <w:t xml:space="preserve"> Total cholesterol value is determined by both LDL and HDL cholesterol. Therefore, no change in total cholesterol values may mask changes in both LDL and HDL values. </w:t>
            </w:r>
            <w:r>
              <w:rPr>
                <w:rFonts w:cs="Arial"/>
                <w:sz w:val="16"/>
                <w:szCs w:val="16"/>
              </w:rPr>
              <w:br/>
            </w:r>
            <w:r>
              <w:rPr>
                <w:rFonts w:cs="Arial"/>
                <w:sz w:val="16"/>
                <w:szCs w:val="16"/>
                <w:vertAlign w:val="superscript"/>
              </w:rPr>
              <w:t>2</w:t>
            </w:r>
            <w:r>
              <w:rPr>
                <w:rFonts w:cs="Arial"/>
                <w:sz w:val="16"/>
                <w:szCs w:val="16"/>
              </w:rPr>
              <w:t xml:space="preserve"> Dose response relationship plausible</w:t>
            </w:r>
            <w:r>
              <w:rPr>
                <w:rFonts w:cs="Arial"/>
                <w:sz w:val="16"/>
                <w:szCs w:val="16"/>
              </w:rPr>
              <w:br/>
            </w:r>
            <w:r>
              <w:rPr>
                <w:rFonts w:cs="Arial"/>
                <w:sz w:val="16"/>
                <w:szCs w:val="16"/>
                <w:vertAlign w:val="superscript"/>
              </w:rPr>
              <w:t>3</w:t>
            </w:r>
            <w:r>
              <w:rPr>
                <w:rFonts w:cs="Arial"/>
                <w:sz w:val="16"/>
                <w:szCs w:val="16"/>
              </w:rPr>
              <w:t xml:space="preserve"> Inadequate sample size identified in the majority of studies</w:t>
            </w:r>
          </w:p>
        </w:tc>
      </w:tr>
    </w:tbl>
    <w:p w14:paraId="016529B8" w14:textId="77777777" w:rsidR="00DB1AA0" w:rsidRDefault="00DB1AA0" w:rsidP="00280A9F">
      <w:pPr>
        <w:spacing w:before="120" w:after="120" w:line="360" w:lineRule="auto"/>
        <w:rPr>
          <w:rFonts w:asciiTheme="minorHAnsi" w:hAnsiTheme="minorHAnsi" w:cs="Arial"/>
          <w:color w:val="000000"/>
        </w:rPr>
      </w:pPr>
    </w:p>
    <w:p w14:paraId="5FE28E7B" w14:textId="052FC23F" w:rsidR="00DD2940" w:rsidRPr="00790411" w:rsidRDefault="00DD2940" w:rsidP="00280A9F">
      <w:pPr>
        <w:spacing w:before="120" w:after="120" w:line="360" w:lineRule="auto"/>
        <w:rPr>
          <w:rFonts w:asciiTheme="minorHAnsi" w:hAnsiTheme="minorHAnsi" w:cs="Arial"/>
          <w:color w:val="000000"/>
        </w:rPr>
      </w:pPr>
    </w:p>
    <w:sectPr w:rsidR="00DD2940" w:rsidRPr="00790411" w:rsidSect="004C377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0ED44" w14:textId="77777777" w:rsidR="00345CFF" w:rsidRDefault="00345CFF" w:rsidP="00FA0831">
      <w:r>
        <w:separator/>
      </w:r>
    </w:p>
  </w:endnote>
  <w:endnote w:type="continuationSeparator" w:id="0">
    <w:p w14:paraId="15774017" w14:textId="77777777" w:rsidR="00345CFF" w:rsidRDefault="00345CFF" w:rsidP="00FA0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rifa 45 Light">
    <w:altName w:val="Serifa 45 Light"/>
    <w:panose1 w:val="00000000000000000000"/>
    <w:charset w:val="00"/>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012305"/>
      <w:docPartObj>
        <w:docPartGallery w:val="Page Numbers (Bottom of Page)"/>
        <w:docPartUnique/>
      </w:docPartObj>
    </w:sdtPr>
    <w:sdtEndPr>
      <w:rPr>
        <w:noProof/>
      </w:rPr>
    </w:sdtEndPr>
    <w:sdtContent>
      <w:p w14:paraId="5DF7C6CB" w14:textId="77777777" w:rsidR="00345CFF" w:rsidRDefault="00345CFF">
        <w:pPr>
          <w:pStyle w:val="Footer"/>
          <w:jc w:val="right"/>
        </w:pPr>
        <w:r>
          <w:fldChar w:fldCharType="begin"/>
        </w:r>
        <w:r>
          <w:instrText xml:space="preserve"> PAGE   \* MERGEFORMAT </w:instrText>
        </w:r>
        <w:r>
          <w:fldChar w:fldCharType="separate"/>
        </w:r>
        <w:r w:rsidR="00604233">
          <w:rPr>
            <w:noProof/>
          </w:rPr>
          <w:t>1</w:t>
        </w:r>
        <w:r>
          <w:rPr>
            <w:noProof/>
          </w:rPr>
          <w:fldChar w:fldCharType="end"/>
        </w:r>
      </w:p>
    </w:sdtContent>
  </w:sdt>
  <w:p w14:paraId="059250BC" w14:textId="77777777" w:rsidR="00345CFF" w:rsidRDefault="00345C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8E2DC7" w14:textId="77777777" w:rsidR="00345CFF" w:rsidRDefault="00345CFF" w:rsidP="00FA0831">
      <w:r>
        <w:separator/>
      </w:r>
    </w:p>
  </w:footnote>
  <w:footnote w:type="continuationSeparator" w:id="0">
    <w:p w14:paraId="68153326" w14:textId="77777777" w:rsidR="00345CFF" w:rsidRDefault="00345CFF" w:rsidP="00FA0831">
      <w:r>
        <w:continuationSeparator/>
      </w:r>
    </w:p>
  </w:footnote>
  <w:footnote w:id="1">
    <w:p w14:paraId="1D43504B" w14:textId="00F88B34" w:rsidR="00345CFF" w:rsidRDefault="00345CFF" w:rsidP="000922C2">
      <w:pPr>
        <w:pStyle w:val="FootnoteText"/>
        <w:rPr>
          <w:sz w:val="22"/>
          <w:szCs w:val="22"/>
          <w:lang w:val="en-AU"/>
        </w:rPr>
      </w:pPr>
      <w:r>
        <w:rPr>
          <w:rStyle w:val="FootnoteReference"/>
        </w:rPr>
        <w:footnoteRef/>
      </w:r>
      <w:r>
        <w:t xml:space="preserve"> </w:t>
      </w:r>
      <w:r w:rsidRPr="00932F55">
        <w:rPr>
          <w:szCs w:val="18"/>
          <w:lang w:val="en-AU"/>
        </w:rPr>
        <w:t>The definition of ‘</w:t>
      </w:r>
      <w:r>
        <w:rPr>
          <w:szCs w:val="18"/>
          <w:lang w:val="en-AU"/>
        </w:rPr>
        <w:t>c</w:t>
      </w:r>
      <w:r w:rsidRPr="00932F55">
        <w:rPr>
          <w:szCs w:val="18"/>
          <w:lang w:val="en-AU"/>
        </w:rPr>
        <w:t>onvincing’ evidence</w:t>
      </w:r>
      <w:r>
        <w:rPr>
          <w:szCs w:val="18"/>
          <w:lang w:val="en-AU"/>
        </w:rPr>
        <w:t xml:space="preserve"> at the time this review was conducted</w:t>
      </w:r>
      <w:r w:rsidRPr="00932F55">
        <w:rPr>
          <w:szCs w:val="18"/>
          <w:lang w:val="en-AU"/>
        </w:rPr>
        <w:t xml:space="preserve">:  </w:t>
      </w:r>
      <w:r>
        <w:rPr>
          <w:szCs w:val="18"/>
          <w:lang w:val="en-AU"/>
        </w:rPr>
        <w:t>T</w:t>
      </w:r>
      <w:r w:rsidRPr="00932F55">
        <w:rPr>
          <w:szCs w:val="18"/>
          <w:lang w:val="en-AU"/>
        </w:rPr>
        <w:t>here are consistent associations between the diet, food or component and the health effect, with little or no evidence to the contrary. There should be a substantial number of human studies of acceptable quality, preferably including both observational and experimental studies and preferably conducted in different population groups. Any intake–response relationships should be supportive of a causal relationship and the relationship should be biologically plausible. Supporting evidence sources should be consistent with the findings of human evidence</w:t>
      </w:r>
    </w:p>
    <w:p w14:paraId="690FB7FD" w14:textId="2981D4F2" w:rsidR="00345CFF" w:rsidRPr="00932F55" w:rsidRDefault="00345CFF">
      <w:pPr>
        <w:pStyle w:val="FootnoteText"/>
        <w:rPr>
          <w:lang w:val="en-A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60EF"/>
    <w:multiLevelType w:val="hybridMultilevel"/>
    <w:tmpl w:val="A7B66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7AB29DC"/>
    <w:multiLevelType w:val="hybridMultilevel"/>
    <w:tmpl w:val="DBA02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F031B9"/>
    <w:multiLevelType w:val="hybridMultilevel"/>
    <w:tmpl w:val="8B62C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E8877A1"/>
    <w:multiLevelType w:val="hybridMultilevel"/>
    <w:tmpl w:val="5A025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6536935"/>
    <w:multiLevelType w:val="hybridMultilevel"/>
    <w:tmpl w:val="E4042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6F25343"/>
    <w:multiLevelType w:val="multilevel"/>
    <w:tmpl w:val="35E852C8"/>
    <w:lvl w:ilvl="0">
      <w:start w:val="1"/>
      <w:numFmt w:val="decimal"/>
      <w:lvlText w:val="%1"/>
      <w:lvlJc w:val="left"/>
      <w:pPr>
        <w:ind w:left="574" w:hanging="432"/>
      </w:pPr>
      <w:rPr>
        <w:sz w:val="32"/>
        <w:szCs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2CC960DD"/>
    <w:multiLevelType w:val="hybridMultilevel"/>
    <w:tmpl w:val="9426E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E535FA8"/>
    <w:multiLevelType w:val="hybridMultilevel"/>
    <w:tmpl w:val="171E2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F1A45D7"/>
    <w:multiLevelType w:val="hybridMultilevel"/>
    <w:tmpl w:val="FCAE4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22A201C"/>
    <w:multiLevelType w:val="hybridMultilevel"/>
    <w:tmpl w:val="F612B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4031A0A"/>
    <w:multiLevelType w:val="hybridMultilevel"/>
    <w:tmpl w:val="70F01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7E57AC3"/>
    <w:multiLevelType w:val="hybridMultilevel"/>
    <w:tmpl w:val="A1D28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AA763F4"/>
    <w:multiLevelType w:val="hybridMultilevel"/>
    <w:tmpl w:val="B7A00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B7E0F3E"/>
    <w:multiLevelType w:val="hybridMultilevel"/>
    <w:tmpl w:val="E5AC9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E00469D"/>
    <w:multiLevelType w:val="hybridMultilevel"/>
    <w:tmpl w:val="68C85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F684950"/>
    <w:multiLevelType w:val="hybridMultilevel"/>
    <w:tmpl w:val="8460F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F7A619E"/>
    <w:multiLevelType w:val="multilevel"/>
    <w:tmpl w:val="3104C2C8"/>
    <w:lvl w:ilvl="0">
      <w:start w:val="4"/>
      <w:numFmt w:val="decimal"/>
      <w:pStyle w:val="Heading2"/>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40331621"/>
    <w:multiLevelType w:val="hybridMultilevel"/>
    <w:tmpl w:val="3668A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273095D"/>
    <w:multiLevelType w:val="hybridMultilevel"/>
    <w:tmpl w:val="DA78F074"/>
    <w:lvl w:ilvl="0" w:tplc="62E45508">
      <w:start w:val="1"/>
      <w:numFmt w:val="bullet"/>
      <w:pStyle w:val="FS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0DC4DB0"/>
    <w:multiLevelType w:val="hybridMultilevel"/>
    <w:tmpl w:val="5FD26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1D5306E"/>
    <w:multiLevelType w:val="hybridMultilevel"/>
    <w:tmpl w:val="3EEC4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67756E2"/>
    <w:multiLevelType w:val="hybridMultilevel"/>
    <w:tmpl w:val="B7802080"/>
    <w:lvl w:ilvl="0" w:tplc="80A261D6">
      <w:start w:val="1"/>
      <w:numFmt w:val="bullet"/>
      <w:pStyle w:val="FSBullet3"/>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85B726F"/>
    <w:multiLevelType w:val="hybridMultilevel"/>
    <w:tmpl w:val="B7667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4E1A08"/>
    <w:multiLevelType w:val="hybridMultilevel"/>
    <w:tmpl w:val="9AEE1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3B67828"/>
    <w:multiLevelType w:val="hybridMultilevel"/>
    <w:tmpl w:val="B566B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C623B55"/>
    <w:multiLevelType w:val="hybridMultilevel"/>
    <w:tmpl w:val="30187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1755AD1"/>
    <w:multiLevelType w:val="hybridMultilevel"/>
    <w:tmpl w:val="407E9A48"/>
    <w:lvl w:ilvl="0" w:tplc="EEB42172">
      <w:start w:val="1"/>
      <w:numFmt w:val="bullet"/>
      <w:pStyle w:val="FSBullet1"/>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7">
    <w:nsid w:val="723765F8"/>
    <w:multiLevelType w:val="hybridMultilevel"/>
    <w:tmpl w:val="3C0E4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2F90CF7"/>
    <w:multiLevelType w:val="hybridMultilevel"/>
    <w:tmpl w:val="59768224"/>
    <w:lvl w:ilvl="0" w:tplc="6A547BE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6"/>
  </w:num>
  <w:num w:numId="2">
    <w:abstractNumId w:val="18"/>
  </w:num>
  <w:num w:numId="3">
    <w:abstractNumId w:val="21"/>
  </w:num>
  <w:num w:numId="4">
    <w:abstractNumId w:val="5"/>
  </w:num>
  <w:num w:numId="5">
    <w:abstractNumId w:val="12"/>
  </w:num>
  <w:num w:numId="6">
    <w:abstractNumId w:val="22"/>
  </w:num>
  <w:num w:numId="7">
    <w:abstractNumId w:val="15"/>
  </w:num>
  <w:num w:numId="8">
    <w:abstractNumId w:val="7"/>
  </w:num>
  <w:num w:numId="9">
    <w:abstractNumId w:val="1"/>
  </w:num>
  <w:num w:numId="10">
    <w:abstractNumId w:val="25"/>
  </w:num>
  <w:num w:numId="11">
    <w:abstractNumId w:val="8"/>
  </w:num>
  <w:num w:numId="12">
    <w:abstractNumId w:val="4"/>
  </w:num>
  <w:num w:numId="13">
    <w:abstractNumId w:val="11"/>
  </w:num>
  <w:num w:numId="14">
    <w:abstractNumId w:val="19"/>
  </w:num>
  <w:num w:numId="15">
    <w:abstractNumId w:val="10"/>
  </w:num>
  <w:num w:numId="16">
    <w:abstractNumId w:val="23"/>
  </w:num>
  <w:num w:numId="17">
    <w:abstractNumId w:val="0"/>
  </w:num>
  <w:num w:numId="18">
    <w:abstractNumId w:val="9"/>
  </w:num>
  <w:num w:numId="19">
    <w:abstractNumId w:val="24"/>
  </w:num>
  <w:num w:numId="20">
    <w:abstractNumId w:val="6"/>
  </w:num>
  <w:num w:numId="21">
    <w:abstractNumId w:val="20"/>
  </w:num>
  <w:num w:numId="22">
    <w:abstractNumId w:val="14"/>
  </w:num>
  <w:num w:numId="23">
    <w:abstractNumId w:val="2"/>
  </w:num>
  <w:num w:numId="24">
    <w:abstractNumId w:val="17"/>
  </w:num>
  <w:num w:numId="25">
    <w:abstractNumId w:val="27"/>
  </w:num>
  <w:num w:numId="26">
    <w:abstractNumId w:val="3"/>
  </w:num>
  <w:num w:numId="27">
    <w:abstractNumId w:val="13"/>
  </w:num>
  <w:num w:numId="28">
    <w:abstractNumId w:val="28"/>
  </w:num>
  <w:num w:numId="29">
    <w:abstractNumId w:val="16"/>
  </w:num>
  <w:num w:numId="30">
    <w:abstractNumId w:val="16"/>
    <w:lvlOverride w:ilvl="0">
      <w:startOverride w:val="4"/>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67"/>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FSANZ&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DF2E04"/>
    <w:rsid w:val="00001512"/>
    <w:rsid w:val="00002DAD"/>
    <w:rsid w:val="0000542C"/>
    <w:rsid w:val="00010E41"/>
    <w:rsid w:val="00010FA8"/>
    <w:rsid w:val="00011924"/>
    <w:rsid w:val="000124F6"/>
    <w:rsid w:val="00013C90"/>
    <w:rsid w:val="00014854"/>
    <w:rsid w:val="00016E36"/>
    <w:rsid w:val="00020016"/>
    <w:rsid w:val="000230D7"/>
    <w:rsid w:val="00027470"/>
    <w:rsid w:val="00033275"/>
    <w:rsid w:val="000338AB"/>
    <w:rsid w:val="00034625"/>
    <w:rsid w:val="000359BC"/>
    <w:rsid w:val="000369AA"/>
    <w:rsid w:val="00037C0E"/>
    <w:rsid w:val="000406EC"/>
    <w:rsid w:val="00040DE2"/>
    <w:rsid w:val="00041643"/>
    <w:rsid w:val="00043657"/>
    <w:rsid w:val="00044784"/>
    <w:rsid w:val="000475C6"/>
    <w:rsid w:val="00047A32"/>
    <w:rsid w:val="00050241"/>
    <w:rsid w:val="0005294D"/>
    <w:rsid w:val="00053235"/>
    <w:rsid w:val="000551CB"/>
    <w:rsid w:val="00055402"/>
    <w:rsid w:val="000561E5"/>
    <w:rsid w:val="00056572"/>
    <w:rsid w:val="0005743B"/>
    <w:rsid w:val="000609BD"/>
    <w:rsid w:val="000622E7"/>
    <w:rsid w:val="00062F20"/>
    <w:rsid w:val="00063A38"/>
    <w:rsid w:val="00063DD0"/>
    <w:rsid w:val="00064750"/>
    <w:rsid w:val="00064B7E"/>
    <w:rsid w:val="00066854"/>
    <w:rsid w:val="00066D85"/>
    <w:rsid w:val="00071DFE"/>
    <w:rsid w:val="000727AC"/>
    <w:rsid w:val="00074CD0"/>
    <w:rsid w:val="00075FE5"/>
    <w:rsid w:val="0007793C"/>
    <w:rsid w:val="00077D14"/>
    <w:rsid w:val="00080FEC"/>
    <w:rsid w:val="00083B58"/>
    <w:rsid w:val="00085C06"/>
    <w:rsid w:val="00086F6A"/>
    <w:rsid w:val="000903DA"/>
    <w:rsid w:val="0009167F"/>
    <w:rsid w:val="000922C2"/>
    <w:rsid w:val="00092707"/>
    <w:rsid w:val="00092E96"/>
    <w:rsid w:val="00096341"/>
    <w:rsid w:val="000978D1"/>
    <w:rsid w:val="000A24C5"/>
    <w:rsid w:val="000A38F8"/>
    <w:rsid w:val="000A43D7"/>
    <w:rsid w:val="000B528F"/>
    <w:rsid w:val="000B659A"/>
    <w:rsid w:val="000B7236"/>
    <w:rsid w:val="000B7A95"/>
    <w:rsid w:val="000C036E"/>
    <w:rsid w:val="000C138A"/>
    <w:rsid w:val="000C24D1"/>
    <w:rsid w:val="000C3024"/>
    <w:rsid w:val="000C4181"/>
    <w:rsid w:val="000C436D"/>
    <w:rsid w:val="000C7349"/>
    <w:rsid w:val="000C7484"/>
    <w:rsid w:val="000D071E"/>
    <w:rsid w:val="000D564F"/>
    <w:rsid w:val="000E21D7"/>
    <w:rsid w:val="000E2423"/>
    <w:rsid w:val="000E4F86"/>
    <w:rsid w:val="000E5459"/>
    <w:rsid w:val="000F2196"/>
    <w:rsid w:val="000F3E66"/>
    <w:rsid w:val="000F4EA4"/>
    <w:rsid w:val="000F6E14"/>
    <w:rsid w:val="000F7B6C"/>
    <w:rsid w:val="000F7E19"/>
    <w:rsid w:val="00102ED0"/>
    <w:rsid w:val="00107D27"/>
    <w:rsid w:val="00110628"/>
    <w:rsid w:val="0011198F"/>
    <w:rsid w:val="00115091"/>
    <w:rsid w:val="001208C5"/>
    <w:rsid w:val="00120D6A"/>
    <w:rsid w:val="00122585"/>
    <w:rsid w:val="00127FE4"/>
    <w:rsid w:val="00131301"/>
    <w:rsid w:val="00131AFD"/>
    <w:rsid w:val="00133864"/>
    <w:rsid w:val="0013391A"/>
    <w:rsid w:val="0013440F"/>
    <w:rsid w:val="00142606"/>
    <w:rsid w:val="001460C4"/>
    <w:rsid w:val="00147F7C"/>
    <w:rsid w:val="001520FA"/>
    <w:rsid w:val="00155227"/>
    <w:rsid w:val="00155779"/>
    <w:rsid w:val="00162017"/>
    <w:rsid w:val="00165D42"/>
    <w:rsid w:val="001662BA"/>
    <w:rsid w:val="00167D9A"/>
    <w:rsid w:val="0017061B"/>
    <w:rsid w:val="001734EA"/>
    <w:rsid w:val="001736D4"/>
    <w:rsid w:val="00180112"/>
    <w:rsid w:val="001834B4"/>
    <w:rsid w:val="00184403"/>
    <w:rsid w:val="001846AA"/>
    <w:rsid w:val="00184B78"/>
    <w:rsid w:val="00186571"/>
    <w:rsid w:val="001873CB"/>
    <w:rsid w:val="0019088E"/>
    <w:rsid w:val="00191770"/>
    <w:rsid w:val="00195B90"/>
    <w:rsid w:val="00197484"/>
    <w:rsid w:val="001A35FA"/>
    <w:rsid w:val="001A59FA"/>
    <w:rsid w:val="001A74DF"/>
    <w:rsid w:val="001B11D5"/>
    <w:rsid w:val="001B12A9"/>
    <w:rsid w:val="001B30DD"/>
    <w:rsid w:val="001B53A2"/>
    <w:rsid w:val="001C5126"/>
    <w:rsid w:val="001C519E"/>
    <w:rsid w:val="001D037B"/>
    <w:rsid w:val="001D4DA4"/>
    <w:rsid w:val="001D63B2"/>
    <w:rsid w:val="001D6D32"/>
    <w:rsid w:val="001E4C17"/>
    <w:rsid w:val="001E4DE9"/>
    <w:rsid w:val="001E696B"/>
    <w:rsid w:val="001E6A65"/>
    <w:rsid w:val="001E726C"/>
    <w:rsid w:val="001E75EF"/>
    <w:rsid w:val="001F1147"/>
    <w:rsid w:val="001F73C8"/>
    <w:rsid w:val="00201838"/>
    <w:rsid w:val="00203754"/>
    <w:rsid w:val="00203C45"/>
    <w:rsid w:val="0020431F"/>
    <w:rsid w:val="00204A5F"/>
    <w:rsid w:val="00205F69"/>
    <w:rsid w:val="00210D28"/>
    <w:rsid w:val="002114EE"/>
    <w:rsid w:val="0021243B"/>
    <w:rsid w:val="0021376C"/>
    <w:rsid w:val="002144B4"/>
    <w:rsid w:val="00216B9A"/>
    <w:rsid w:val="00220357"/>
    <w:rsid w:val="002232B1"/>
    <w:rsid w:val="00225643"/>
    <w:rsid w:val="00225F93"/>
    <w:rsid w:val="002267B4"/>
    <w:rsid w:val="0022788B"/>
    <w:rsid w:val="00230502"/>
    <w:rsid w:val="00233174"/>
    <w:rsid w:val="00234C31"/>
    <w:rsid w:val="00236B35"/>
    <w:rsid w:val="00240E08"/>
    <w:rsid w:val="00243564"/>
    <w:rsid w:val="00243E32"/>
    <w:rsid w:val="0024465A"/>
    <w:rsid w:val="00244DCF"/>
    <w:rsid w:val="002451BD"/>
    <w:rsid w:val="0024637B"/>
    <w:rsid w:val="00246FF3"/>
    <w:rsid w:val="00247E1F"/>
    <w:rsid w:val="00250FEE"/>
    <w:rsid w:val="0025302E"/>
    <w:rsid w:val="00256626"/>
    <w:rsid w:val="00263DDB"/>
    <w:rsid w:val="002655C3"/>
    <w:rsid w:val="0027397C"/>
    <w:rsid w:val="0027434E"/>
    <w:rsid w:val="00276780"/>
    <w:rsid w:val="00280A9F"/>
    <w:rsid w:val="002811BA"/>
    <w:rsid w:val="00282A17"/>
    <w:rsid w:val="00283858"/>
    <w:rsid w:val="00283DD1"/>
    <w:rsid w:val="002856DC"/>
    <w:rsid w:val="0029366D"/>
    <w:rsid w:val="0029449A"/>
    <w:rsid w:val="0029489B"/>
    <w:rsid w:val="002953F3"/>
    <w:rsid w:val="002971CE"/>
    <w:rsid w:val="002A38BB"/>
    <w:rsid w:val="002A4EA8"/>
    <w:rsid w:val="002A718D"/>
    <w:rsid w:val="002A7248"/>
    <w:rsid w:val="002B6B1A"/>
    <w:rsid w:val="002C02AE"/>
    <w:rsid w:val="002C159B"/>
    <w:rsid w:val="002C22E0"/>
    <w:rsid w:val="002C280B"/>
    <w:rsid w:val="002C287E"/>
    <w:rsid w:val="002C28D3"/>
    <w:rsid w:val="002C3084"/>
    <w:rsid w:val="002C6188"/>
    <w:rsid w:val="002D0B10"/>
    <w:rsid w:val="002D2317"/>
    <w:rsid w:val="002D3AE4"/>
    <w:rsid w:val="002D7A2A"/>
    <w:rsid w:val="002E279A"/>
    <w:rsid w:val="002E5B6D"/>
    <w:rsid w:val="002E63BB"/>
    <w:rsid w:val="002E798B"/>
    <w:rsid w:val="002E7B2F"/>
    <w:rsid w:val="002F00F6"/>
    <w:rsid w:val="002F1FEB"/>
    <w:rsid w:val="002F424B"/>
    <w:rsid w:val="002F475B"/>
    <w:rsid w:val="002F7272"/>
    <w:rsid w:val="002F7B66"/>
    <w:rsid w:val="00302F06"/>
    <w:rsid w:val="00303284"/>
    <w:rsid w:val="003055B0"/>
    <w:rsid w:val="00306033"/>
    <w:rsid w:val="003109AB"/>
    <w:rsid w:val="0031100F"/>
    <w:rsid w:val="00311CF4"/>
    <w:rsid w:val="0032138D"/>
    <w:rsid w:val="00321697"/>
    <w:rsid w:val="00321AA2"/>
    <w:rsid w:val="00323E7A"/>
    <w:rsid w:val="00326B05"/>
    <w:rsid w:val="0032751F"/>
    <w:rsid w:val="0033021F"/>
    <w:rsid w:val="00330E46"/>
    <w:rsid w:val="00331031"/>
    <w:rsid w:val="00340677"/>
    <w:rsid w:val="00340CC3"/>
    <w:rsid w:val="00341D25"/>
    <w:rsid w:val="00342090"/>
    <w:rsid w:val="00345CFF"/>
    <w:rsid w:val="00346F1F"/>
    <w:rsid w:val="003510A2"/>
    <w:rsid w:val="00352EC5"/>
    <w:rsid w:val="00356D73"/>
    <w:rsid w:val="00357761"/>
    <w:rsid w:val="00357D1E"/>
    <w:rsid w:val="00360ED7"/>
    <w:rsid w:val="0036644D"/>
    <w:rsid w:val="0037526B"/>
    <w:rsid w:val="00380610"/>
    <w:rsid w:val="00381AFF"/>
    <w:rsid w:val="00382AFD"/>
    <w:rsid w:val="00383130"/>
    <w:rsid w:val="00384196"/>
    <w:rsid w:val="00385877"/>
    <w:rsid w:val="003874DB"/>
    <w:rsid w:val="00390C51"/>
    <w:rsid w:val="00393FE7"/>
    <w:rsid w:val="003955F7"/>
    <w:rsid w:val="00395DE8"/>
    <w:rsid w:val="00395FB6"/>
    <w:rsid w:val="00396B36"/>
    <w:rsid w:val="00396B54"/>
    <w:rsid w:val="003A0991"/>
    <w:rsid w:val="003A168D"/>
    <w:rsid w:val="003A2A46"/>
    <w:rsid w:val="003A42DE"/>
    <w:rsid w:val="003B1658"/>
    <w:rsid w:val="003B1B2A"/>
    <w:rsid w:val="003B1DD0"/>
    <w:rsid w:val="003B23C3"/>
    <w:rsid w:val="003B3999"/>
    <w:rsid w:val="003B7728"/>
    <w:rsid w:val="003C0F53"/>
    <w:rsid w:val="003C2994"/>
    <w:rsid w:val="003C37F6"/>
    <w:rsid w:val="003C4DA0"/>
    <w:rsid w:val="003C507C"/>
    <w:rsid w:val="003C67DB"/>
    <w:rsid w:val="003C7734"/>
    <w:rsid w:val="003D1B6C"/>
    <w:rsid w:val="003E0BEE"/>
    <w:rsid w:val="003E45C9"/>
    <w:rsid w:val="003E47D2"/>
    <w:rsid w:val="003E4DFB"/>
    <w:rsid w:val="003E55B3"/>
    <w:rsid w:val="003E660D"/>
    <w:rsid w:val="003E69A1"/>
    <w:rsid w:val="003F2378"/>
    <w:rsid w:val="003F32F7"/>
    <w:rsid w:val="003F52D7"/>
    <w:rsid w:val="003F687C"/>
    <w:rsid w:val="003F6E78"/>
    <w:rsid w:val="0040189D"/>
    <w:rsid w:val="00404702"/>
    <w:rsid w:val="00404CD5"/>
    <w:rsid w:val="00405DD4"/>
    <w:rsid w:val="0040706E"/>
    <w:rsid w:val="00407609"/>
    <w:rsid w:val="00410B2E"/>
    <w:rsid w:val="00413A13"/>
    <w:rsid w:val="00421DA5"/>
    <w:rsid w:val="004238D3"/>
    <w:rsid w:val="004250EE"/>
    <w:rsid w:val="004338BC"/>
    <w:rsid w:val="00434146"/>
    <w:rsid w:val="00434581"/>
    <w:rsid w:val="004353FE"/>
    <w:rsid w:val="004360D2"/>
    <w:rsid w:val="00441D77"/>
    <w:rsid w:val="0044275B"/>
    <w:rsid w:val="00443F05"/>
    <w:rsid w:val="004460FA"/>
    <w:rsid w:val="00450A5D"/>
    <w:rsid w:val="00453585"/>
    <w:rsid w:val="00453764"/>
    <w:rsid w:val="004541DC"/>
    <w:rsid w:val="00454922"/>
    <w:rsid w:val="00463B7C"/>
    <w:rsid w:val="00464D6B"/>
    <w:rsid w:val="00465513"/>
    <w:rsid w:val="00470755"/>
    <w:rsid w:val="00472F6D"/>
    <w:rsid w:val="00474EC8"/>
    <w:rsid w:val="004804FB"/>
    <w:rsid w:val="00482FC8"/>
    <w:rsid w:val="00483415"/>
    <w:rsid w:val="00486619"/>
    <w:rsid w:val="004901D8"/>
    <w:rsid w:val="00490752"/>
    <w:rsid w:val="00491D7A"/>
    <w:rsid w:val="00491E1B"/>
    <w:rsid w:val="00492C5E"/>
    <w:rsid w:val="00493DF8"/>
    <w:rsid w:val="00495330"/>
    <w:rsid w:val="00496A6D"/>
    <w:rsid w:val="004973A9"/>
    <w:rsid w:val="004A1AF5"/>
    <w:rsid w:val="004A5F6A"/>
    <w:rsid w:val="004A6B6D"/>
    <w:rsid w:val="004B244D"/>
    <w:rsid w:val="004C14E2"/>
    <w:rsid w:val="004C28B1"/>
    <w:rsid w:val="004C377B"/>
    <w:rsid w:val="004C4C2C"/>
    <w:rsid w:val="004C6FB4"/>
    <w:rsid w:val="004D3868"/>
    <w:rsid w:val="004D3E4E"/>
    <w:rsid w:val="004D4E3F"/>
    <w:rsid w:val="004E0511"/>
    <w:rsid w:val="004E2BBF"/>
    <w:rsid w:val="004E6694"/>
    <w:rsid w:val="004E66F4"/>
    <w:rsid w:val="004F039B"/>
    <w:rsid w:val="004F130E"/>
    <w:rsid w:val="004F199C"/>
    <w:rsid w:val="004F22A2"/>
    <w:rsid w:val="004F3C9D"/>
    <w:rsid w:val="004F6912"/>
    <w:rsid w:val="005020B9"/>
    <w:rsid w:val="00503770"/>
    <w:rsid w:val="005044A5"/>
    <w:rsid w:val="005066C4"/>
    <w:rsid w:val="00506D3A"/>
    <w:rsid w:val="005152FE"/>
    <w:rsid w:val="005171C9"/>
    <w:rsid w:val="00521608"/>
    <w:rsid w:val="00523FE9"/>
    <w:rsid w:val="00525883"/>
    <w:rsid w:val="00525D65"/>
    <w:rsid w:val="00530749"/>
    <w:rsid w:val="00530B19"/>
    <w:rsid w:val="00530EAF"/>
    <w:rsid w:val="00531FB4"/>
    <w:rsid w:val="00532615"/>
    <w:rsid w:val="00533974"/>
    <w:rsid w:val="005348E9"/>
    <w:rsid w:val="0054036E"/>
    <w:rsid w:val="00540425"/>
    <w:rsid w:val="0055010F"/>
    <w:rsid w:val="00553ED9"/>
    <w:rsid w:val="00554E83"/>
    <w:rsid w:val="005573A0"/>
    <w:rsid w:val="00562711"/>
    <w:rsid w:val="00566296"/>
    <w:rsid w:val="005738AB"/>
    <w:rsid w:val="005774AD"/>
    <w:rsid w:val="00577550"/>
    <w:rsid w:val="00582C5E"/>
    <w:rsid w:val="00584789"/>
    <w:rsid w:val="00585335"/>
    <w:rsid w:val="00587364"/>
    <w:rsid w:val="005876AF"/>
    <w:rsid w:val="00592763"/>
    <w:rsid w:val="005A211C"/>
    <w:rsid w:val="005A2B7A"/>
    <w:rsid w:val="005A4206"/>
    <w:rsid w:val="005A4FDA"/>
    <w:rsid w:val="005A68F1"/>
    <w:rsid w:val="005A7611"/>
    <w:rsid w:val="005B0488"/>
    <w:rsid w:val="005B1A26"/>
    <w:rsid w:val="005B25E3"/>
    <w:rsid w:val="005B28BA"/>
    <w:rsid w:val="005B3D2F"/>
    <w:rsid w:val="005B56FD"/>
    <w:rsid w:val="005B578D"/>
    <w:rsid w:val="005B5AD6"/>
    <w:rsid w:val="005B6383"/>
    <w:rsid w:val="005B645B"/>
    <w:rsid w:val="005C1996"/>
    <w:rsid w:val="005C28E8"/>
    <w:rsid w:val="005C5D86"/>
    <w:rsid w:val="005C6AA0"/>
    <w:rsid w:val="005C713A"/>
    <w:rsid w:val="005D188B"/>
    <w:rsid w:val="005D2E4C"/>
    <w:rsid w:val="005D388F"/>
    <w:rsid w:val="005D45B4"/>
    <w:rsid w:val="005E100E"/>
    <w:rsid w:val="005F137C"/>
    <w:rsid w:val="005F22DA"/>
    <w:rsid w:val="005F2EFA"/>
    <w:rsid w:val="005F3635"/>
    <w:rsid w:val="005F7BDD"/>
    <w:rsid w:val="00600B53"/>
    <w:rsid w:val="00604233"/>
    <w:rsid w:val="00605888"/>
    <w:rsid w:val="00606AE8"/>
    <w:rsid w:val="00610F31"/>
    <w:rsid w:val="006117C9"/>
    <w:rsid w:val="00612270"/>
    <w:rsid w:val="006129D1"/>
    <w:rsid w:val="00613E01"/>
    <w:rsid w:val="00622697"/>
    <w:rsid w:val="00624946"/>
    <w:rsid w:val="00625316"/>
    <w:rsid w:val="00625EC6"/>
    <w:rsid w:val="006353C7"/>
    <w:rsid w:val="00636543"/>
    <w:rsid w:val="006365CD"/>
    <w:rsid w:val="00637D58"/>
    <w:rsid w:val="006427B7"/>
    <w:rsid w:val="00642C9F"/>
    <w:rsid w:val="006438D6"/>
    <w:rsid w:val="0065063B"/>
    <w:rsid w:val="00652A70"/>
    <w:rsid w:val="00654BAD"/>
    <w:rsid w:val="00660152"/>
    <w:rsid w:val="00660A1E"/>
    <w:rsid w:val="00662A0F"/>
    <w:rsid w:val="006636C2"/>
    <w:rsid w:val="00663A19"/>
    <w:rsid w:val="00663A41"/>
    <w:rsid w:val="00663EB0"/>
    <w:rsid w:val="0066551C"/>
    <w:rsid w:val="0066598D"/>
    <w:rsid w:val="0067643F"/>
    <w:rsid w:val="00677D08"/>
    <w:rsid w:val="006831FB"/>
    <w:rsid w:val="00683734"/>
    <w:rsid w:val="0068674E"/>
    <w:rsid w:val="006905FC"/>
    <w:rsid w:val="006942F8"/>
    <w:rsid w:val="006A03B4"/>
    <w:rsid w:val="006A3FCE"/>
    <w:rsid w:val="006A4408"/>
    <w:rsid w:val="006A6895"/>
    <w:rsid w:val="006A7C1E"/>
    <w:rsid w:val="006B43C0"/>
    <w:rsid w:val="006B6900"/>
    <w:rsid w:val="006B6AEC"/>
    <w:rsid w:val="006B747E"/>
    <w:rsid w:val="006C77E9"/>
    <w:rsid w:val="006D0795"/>
    <w:rsid w:val="006D0AB2"/>
    <w:rsid w:val="006D3035"/>
    <w:rsid w:val="006D32D4"/>
    <w:rsid w:val="006D44F7"/>
    <w:rsid w:val="006D473E"/>
    <w:rsid w:val="006E33A1"/>
    <w:rsid w:val="006E4A23"/>
    <w:rsid w:val="006F0B7C"/>
    <w:rsid w:val="006F2AE3"/>
    <w:rsid w:val="006F3966"/>
    <w:rsid w:val="006F4ED8"/>
    <w:rsid w:val="006F5207"/>
    <w:rsid w:val="00703DFC"/>
    <w:rsid w:val="00705E90"/>
    <w:rsid w:val="0070753C"/>
    <w:rsid w:val="007125D3"/>
    <w:rsid w:val="00721DD5"/>
    <w:rsid w:val="00725BCF"/>
    <w:rsid w:val="0072726D"/>
    <w:rsid w:val="0073007D"/>
    <w:rsid w:val="00730A0A"/>
    <w:rsid w:val="00730DFD"/>
    <w:rsid w:val="007324F5"/>
    <w:rsid w:val="007340C0"/>
    <w:rsid w:val="00736228"/>
    <w:rsid w:val="00736EA1"/>
    <w:rsid w:val="00737B90"/>
    <w:rsid w:val="00740630"/>
    <w:rsid w:val="0074298A"/>
    <w:rsid w:val="007454EE"/>
    <w:rsid w:val="00747B9D"/>
    <w:rsid w:val="007501E4"/>
    <w:rsid w:val="00752117"/>
    <w:rsid w:val="00754710"/>
    <w:rsid w:val="0075475D"/>
    <w:rsid w:val="00754D15"/>
    <w:rsid w:val="007629BD"/>
    <w:rsid w:val="00764224"/>
    <w:rsid w:val="00767504"/>
    <w:rsid w:val="007748F0"/>
    <w:rsid w:val="00775860"/>
    <w:rsid w:val="007826EB"/>
    <w:rsid w:val="007854FF"/>
    <w:rsid w:val="00785702"/>
    <w:rsid w:val="00790411"/>
    <w:rsid w:val="00792BB8"/>
    <w:rsid w:val="00797119"/>
    <w:rsid w:val="00797368"/>
    <w:rsid w:val="00797B6E"/>
    <w:rsid w:val="007A1A95"/>
    <w:rsid w:val="007A1F57"/>
    <w:rsid w:val="007A1F6F"/>
    <w:rsid w:val="007A1FBC"/>
    <w:rsid w:val="007A28C0"/>
    <w:rsid w:val="007B081D"/>
    <w:rsid w:val="007B0ACA"/>
    <w:rsid w:val="007B0CA3"/>
    <w:rsid w:val="007B17AE"/>
    <w:rsid w:val="007B29C2"/>
    <w:rsid w:val="007B45AF"/>
    <w:rsid w:val="007B612E"/>
    <w:rsid w:val="007B7BFE"/>
    <w:rsid w:val="007C341A"/>
    <w:rsid w:val="007C5849"/>
    <w:rsid w:val="007C7EAC"/>
    <w:rsid w:val="007C7EE4"/>
    <w:rsid w:val="007D228C"/>
    <w:rsid w:val="007D2938"/>
    <w:rsid w:val="007D3671"/>
    <w:rsid w:val="007D5CD4"/>
    <w:rsid w:val="007D5F20"/>
    <w:rsid w:val="007D6636"/>
    <w:rsid w:val="007E23B8"/>
    <w:rsid w:val="007E4C78"/>
    <w:rsid w:val="007E66B1"/>
    <w:rsid w:val="007E750B"/>
    <w:rsid w:val="007E7899"/>
    <w:rsid w:val="007F3E1B"/>
    <w:rsid w:val="007F6456"/>
    <w:rsid w:val="00802AB2"/>
    <w:rsid w:val="008042C1"/>
    <w:rsid w:val="00804417"/>
    <w:rsid w:val="0080454E"/>
    <w:rsid w:val="008052EC"/>
    <w:rsid w:val="00805F3E"/>
    <w:rsid w:val="0081015A"/>
    <w:rsid w:val="00810FAC"/>
    <w:rsid w:val="00812A0D"/>
    <w:rsid w:val="008134EE"/>
    <w:rsid w:val="008147B2"/>
    <w:rsid w:val="00817203"/>
    <w:rsid w:val="00817615"/>
    <w:rsid w:val="008205AB"/>
    <w:rsid w:val="00824A19"/>
    <w:rsid w:val="00824E0A"/>
    <w:rsid w:val="008251F9"/>
    <w:rsid w:val="008256DF"/>
    <w:rsid w:val="00826AF3"/>
    <w:rsid w:val="008275DF"/>
    <w:rsid w:val="00827F6E"/>
    <w:rsid w:val="00830393"/>
    <w:rsid w:val="00830D4A"/>
    <w:rsid w:val="00830F62"/>
    <w:rsid w:val="00832C89"/>
    <w:rsid w:val="00833996"/>
    <w:rsid w:val="00833D5A"/>
    <w:rsid w:val="00835802"/>
    <w:rsid w:val="00835971"/>
    <w:rsid w:val="00836FAC"/>
    <w:rsid w:val="00840A7B"/>
    <w:rsid w:val="00842386"/>
    <w:rsid w:val="00843DE2"/>
    <w:rsid w:val="008455E3"/>
    <w:rsid w:val="008458B1"/>
    <w:rsid w:val="00850F0E"/>
    <w:rsid w:val="008522DC"/>
    <w:rsid w:val="00854392"/>
    <w:rsid w:val="00860404"/>
    <w:rsid w:val="00860EE7"/>
    <w:rsid w:val="0086140C"/>
    <w:rsid w:val="008633FC"/>
    <w:rsid w:val="00863DBF"/>
    <w:rsid w:val="00874090"/>
    <w:rsid w:val="00875E9E"/>
    <w:rsid w:val="00877A81"/>
    <w:rsid w:val="00877E35"/>
    <w:rsid w:val="00881FA3"/>
    <w:rsid w:val="00891F17"/>
    <w:rsid w:val="008931F6"/>
    <w:rsid w:val="0089494F"/>
    <w:rsid w:val="0089523D"/>
    <w:rsid w:val="00895591"/>
    <w:rsid w:val="0089781F"/>
    <w:rsid w:val="008A1D25"/>
    <w:rsid w:val="008A3A19"/>
    <w:rsid w:val="008A3E5C"/>
    <w:rsid w:val="008A4539"/>
    <w:rsid w:val="008A5A79"/>
    <w:rsid w:val="008A5A9F"/>
    <w:rsid w:val="008A5BD0"/>
    <w:rsid w:val="008B32E4"/>
    <w:rsid w:val="008B6FC0"/>
    <w:rsid w:val="008C5D19"/>
    <w:rsid w:val="008C63D1"/>
    <w:rsid w:val="008C72D5"/>
    <w:rsid w:val="008D066F"/>
    <w:rsid w:val="008D2E2C"/>
    <w:rsid w:val="008D4E2B"/>
    <w:rsid w:val="008D6065"/>
    <w:rsid w:val="008D681D"/>
    <w:rsid w:val="008D7F1F"/>
    <w:rsid w:val="008E2339"/>
    <w:rsid w:val="008E31DD"/>
    <w:rsid w:val="008E3F06"/>
    <w:rsid w:val="008E7C1E"/>
    <w:rsid w:val="008F00F7"/>
    <w:rsid w:val="008F05BE"/>
    <w:rsid w:val="008F113B"/>
    <w:rsid w:val="008F5363"/>
    <w:rsid w:val="008F79F2"/>
    <w:rsid w:val="009004C2"/>
    <w:rsid w:val="0090239D"/>
    <w:rsid w:val="00902DBE"/>
    <w:rsid w:val="0090595B"/>
    <w:rsid w:val="00905F00"/>
    <w:rsid w:val="00907135"/>
    <w:rsid w:val="00907B73"/>
    <w:rsid w:val="0091308C"/>
    <w:rsid w:val="009157BA"/>
    <w:rsid w:val="009171AB"/>
    <w:rsid w:val="009177DE"/>
    <w:rsid w:val="00917FF2"/>
    <w:rsid w:val="009208AB"/>
    <w:rsid w:val="00922D43"/>
    <w:rsid w:val="00925CB5"/>
    <w:rsid w:val="00932F55"/>
    <w:rsid w:val="00934A04"/>
    <w:rsid w:val="00935023"/>
    <w:rsid w:val="0093615D"/>
    <w:rsid w:val="00936F62"/>
    <w:rsid w:val="00941166"/>
    <w:rsid w:val="00942A97"/>
    <w:rsid w:val="0094432D"/>
    <w:rsid w:val="00946D50"/>
    <w:rsid w:val="0094731C"/>
    <w:rsid w:val="009507BF"/>
    <w:rsid w:val="0095184E"/>
    <w:rsid w:val="0095238A"/>
    <w:rsid w:val="0095597F"/>
    <w:rsid w:val="009569A0"/>
    <w:rsid w:val="00960849"/>
    <w:rsid w:val="00964C2D"/>
    <w:rsid w:val="00966EBE"/>
    <w:rsid w:val="00971CF1"/>
    <w:rsid w:val="00972681"/>
    <w:rsid w:val="00974D49"/>
    <w:rsid w:val="00975A0B"/>
    <w:rsid w:val="009806A5"/>
    <w:rsid w:val="00980E49"/>
    <w:rsid w:val="009831E0"/>
    <w:rsid w:val="00986107"/>
    <w:rsid w:val="00987B62"/>
    <w:rsid w:val="00991328"/>
    <w:rsid w:val="00991E42"/>
    <w:rsid w:val="00997C7F"/>
    <w:rsid w:val="009A5C96"/>
    <w:rsid w:val="009A781C"/>
    <w:rsid w:val="009B128B"/>
    <w:rsid w:val="009B1AB8"/>
    <w:rsid w:val="009B2D3D"/>
    <w:rsid w:val="009B3C95"/>
    <w:rsid w:val="009B6674"/>
    <w:rsid w:val="009C1534"/>
    <w:rsid w:val="009C2A79"/>
    <w:rsid w:val="009C4FB7"/>
    <w:rsid w:val="009C71F3"/>
    <w:rsid w:val="009C7FE3"/>
    <w:rsid w:val="009D0CC0"/>
    <w:rsid w:val="009D2B08"/>
    <w:rsid w:val="009D2B4A"/>
    <w:rsid w:val="009D40D0"/>
    <w:rsid w:val="009D4491"/>
    <w:rsid w:val="009D6FD4"/>
    <w:rsid w:val="009E265A"/>
    <w:rsid w:val="009E5674"/>
    <w:rsid w:val="009E7F8F"/>
    <w:rsid w:val="009F093E"/>
    <w:rsid w:val="009F09D0"/>
    <w:rsid w:val="009F30D5"/>
    <w:rsid w:val="009F6508"/>
    <w:rsid w:val="00A0029E"/>
    <w:rsid w:val="00A02F55"/>
    <w:rsid w:val="00A03B72"/>
    <w:rsid w:val="00A04A3D"/>
    <w:rsid w:val="00A06301"/>
    <w:rsid w:val="00A074C3"/>
    <w:rsid w:val="00A074E2"/>
    <w:rsid w:val="00A1123B"/>
    <w:rsid w:val="00A112E2"/>
    <w:rsid w:val="00A13B1D"/>
    <w:rsid w:val="00A13DE9"/>
    <w:rsid w:val="00A24ED2"/>
    <w:rsid w:val="00A25B29"/>
    <w:rsid w:val="00A26F82"/>
    <w:rsid w:val="00A27078"/>
    <w:rsid w:val="00A2759D"/>
    <w:rsid w:val="00A30BA1"/>
    <w:rsid w:val="00A31216"/>
    <w:rsid w:val="00A32A54"/>
    <w:rsid w:val="00A32C98"/>
    <w:rsid w:val="00A33175"/>
    <w:rsid w:val="00A35AB6"/>
    <w:rsid w:val="00A37347"/>
    <w:rsid w:val="00A4043A"/>
    <w:rsid w:val="00A41751"/>
    <w:rsid w:val="00A41A99"/>
    <w:rsid w:val="00A41F89"/>
    <w:rsid w:val="00A4350A"/>
    <w:rsid w:val="00A45DE5"/>
    <w:rsid w:val="00A47FFB"/>
    <w:rsid w:val="00A509DE"/>
    <w:rsid w:val="00A53F2A"/>
    <w:rsid w:val="00A556D0"/>
    <w:rsid w:val="00A564EA"/>
    <w:rsid w:val="00A5771E"/>
    <w:rsid w:val="00A57BF5"/>
    <w:rsid w:val="00A63147"/>
    <w:rsid w:val="00A639BD"/>
    <w:rsid w:val="00A66091"/>
    <w:rsid w:val="00A719A0"/>
    <w:rsid w:val="00A719CD"/>
    <w:rsid w:val="00A720F3"/>
    <w:rsid w:val="00A767D4"/>
    <w:rsid w:val="00A841CB"/>
    <w:rsid w:val="00A90F74"/>
    <w:rsid w:val="00A91C1E"/>
    <w:rsid w:val="00A966C3"/>
    <w:rsid w:val="00A97D76"/>
    <w:rsid w:val="00AA04E0"/>
    <w:rsid w:val="00AA0EAC"/>
    <w:rsid w:val="00AA1127"/>
    <w:rsid w:val="00AA1F8C"/>
    <w:rsid w:val="00AA305A"/>
    <w:rsid w:val="00AA42A2"/>
    <w:rsid w:val="00AB4AFD"/>
    <w:rsid w:val="00AB7A36"/>
    <w:rsid w:val="00AC052C"/>
    <w:rsid w:val="00AC5737"/>
    <w:rsid w:val="00AC6A60"/>
    <w:rsid w:val="00AC771A"/>
    <w:rsid w:val="00AD23C7"/>
    <w:rsid w:val="00AD2A6D"/>
    <w:rsid w:val="00AD3F8C"/>
    <w:rsid w:val="00AD47DC"/>
    <w:rsid w:val="00AD6083"/>
    <w:rsid w:val="00AD6420"/>
    <w:rsid w:val="00AE0B44"/>
    <w:rsid w:val="00AE1605"/>
    <w:rsid w:val="00AE167E"/>
    <w:rsid w:val="00AE36B7"/>
    <w:rsid w:val="00AE405D"/>
    <w:rsid w:val="00AF0C70"/>
    <w:rsid w:val="00AF10C3"/>
    <w:rsid w:val="00AF2BE2"/>
    <w:rsid w:val="00AF5285"/>
    <w:rsid w:val="00AF6E2A"/>
    <w:rsid w:val="00AF7280"/>
    <w:rsid w:val="00AF75F1"/>
    <w:rsid w:val="00AF761D"/>
    <w:rsid w:val="00B0186A"/>
    <w:rsid w:val="00B03ECC"/>
    <w:rsid w:val="00B062DB"/>
    <w:rsid w:val="00B063E4"/>
    <w:rsid w:val="00B106C2"/>
    <w:rsid w:val="00B10AAE"/>
    <w:rsid w:val="00B14215"/>
    <w:rsid w:val="00B22AB6"/>
    <w:rsid w:val="00B366D5"/>
    <w:rsid w:val="00B4035E"/>
    <w:rsid w:val="00B40381"/>
    <w:rsid w:val="00B41E5E"/>
    <w:rsid w:val="00B42FF4"/>
    <w:rsid w:val="00B4764E"/>
    <w:rsid w:val="00B53154"/>
    <w:rsid w:val="00B53C5B"/>
    <w:rsid w:val="00B56773"/>
    <w:rsid w:val="00B60845"/>
    <w:rsid w:val="00B6085C"/>
    <w:rsid w:val="00B62BB7"/>
    <w:rsid w:val="00B64014"/>
    <w:rsid w:val="00B66F00"/>
    <w:rsid w:val="00B70129"/>
    <w:rsid w:val="00B7061F"/>
    <w:rsid w:val="00B70839"/>
    <w:rsid w:val="00B71002"/>
    <w:rsid w:val="00B72227"/>
    <w:rsid w:val="00B72A9B"/>
    <w:rsid w:val="00B7582E"/>
    <w:rsid w:val="00B775A7"/>
    <w:rsid w:val="00B806CC"/>
    <w:rsid w:val="00B83BE6"/>
    <w:rsid w:val="00B84837"/>
    <w:rsid w:val="00B84CB7"/>
    <w:rsid w:val="00B85929"/>
    <w:rsid w:val="00B865E8"/>
    <w:rsid w:val="00B90265"/>
    <w:rsid w:val="00B93294"/>
    <w:rsid w:val="00B945A1"/>
    <w:rsid w:val="00BA01FC"/>
    <w:rsid w:val="00BA1D26"/>
    <w:rsid w:val="00BA60F8"/>
    <w:rsid w:val="00BA65F0"/>
    <w:rsid w:val="00BA6703"/>
    <w:rsid w:val="00BA79FA"/>
    <w:rsid w:val="00BB6946"/>
    <w:rsid w:val="00BB7C5A"/>
    <w:rsid w:val="00BC0AFF"/>
    <w:rsid w:val="00BC0FF4"/>
    <w:rsid w:val="00BC2133"/>
    <w:rsid w:val="00BC65EB"/>
    <w:rsid w:val="00BD0DBD"/>
    <w:rsid w:val="00BD5547"/>
    <w:rsid w:val="00BD5AEA"/>
    <w:rsid w:val="00BD76EA"/>
    <w:rsid w:val="00BE123D"/>
    <w:rsid w:val="00BE407D"/>
    <w:rsid w:val="00BE4F3A"/>
    <w:rsid w:val="00BE58CC"/>
    <w:rsid w:val="00BE5C66"/>
    <w:rsid w:val="00BF0765"/>
    <w:rsid w:val="00BF397F"/>
    <w:rsid w:val="00BF452D"/>
    <w:rsid w:val="00BF6D5D"/>
    <w:rsid w:val="00C015A8"/>
    <w:rsid w:val="00C0193C"/>
    <w:rsid w:val="00C019A6"/>
    <w:rsid w:val="00C100A6"/>
    <w:rsid w:val="00C104F8"/>
    <w:rsid w:val="00C106FD"/>
    <w:rsid w:val="00C11519"/>
    <w:rsid w:val="00C11F7B"/>
    <w:rsid w:val="00C1365C"/>
    <w:rsid w:val="00C20112"/>
    <w:rsid w:val="00C20991"/>
    <w:rsid w:val="00C23E26"/>
    <w:rsid w:val="00C33485"/>
    <w:rsid w:val="00C334C5"/>
    <w:rsid w:val="00C340EE"/>
    <w:rsid w:val="00C35B2A"/>
    <w:rsid w:val="00C41D44"/>
    <w:rsid w:val="00C42E61"/>
    <w:rsid w:val="00C44DC7"/>
    <w:rsid w:val="00C46079"/>
    <w:rsid w:val="00C46C77"/>
    <w:rsid w:val="00C47D37"/>
    <w:rsid w:val="00C50180"/>
    <w:rsid w:val="00C566E4"/>
    <w:rsid w:val="00C572A2"/>
    <w:rsid w:val="00C60221"/>
    <w:rsid w:val="00C60C27"/>
    <w:rsid w:val="00C636E4"/>
    <w:rsid w:val="00C63D85"/>
    <w:rsid w:val="00C64830"/>
    <w:rsid w:val="00C66C77"/>
    <w:rsid w:val="00C67908"/>
    <w:rsid w:val="00C704DC"/>
    <w:rsid w:val="00C71F97"/>
    <w:rsid w:val="00C73537"/>
    <w:rsid w:val="00C73999"/>
    <w:rsid w:val="00C7412D"/>
    <w:rsid w:val="00C74296"/>
    <w:rsid w:val="00C81097"/>
    <w:rsid w:val="00C81468"/>
    <w:rsid w:val="00C82ADC"/>
    <w:rsid w:val="00C837E1"/>
    <w:rsid w:val="00C93A5D"/>
    <w:rsid w:val="00C94BFC"/>
    <w:rsid w:val="00CA23B4"/>
    <w:rsid w:val="00CA3201"/>
    <w:rsid w:val="00CA3DB2"/>
    <w:rsid w:val="00CA4CB5"/>
    <w:rsid w:val="00CA4EB7"/>
    <w:rsid w:val="00CA72DA"/>
    <w:rsid w:val="00CB46D3"/>
    <w:rsid w:val="00CC4E70"/>
    <w:rsid w:val="00CD0EB0"/>
    <w:rsid w:val="00CD1829"/>
    <w:rsid w:val="00CD4541"/>
    <w:rsid w:val="00CD6D47"/>
    <w:rsid w:val="00CD7ECB"/>
    <w:rsid w:val="00CE2DDD"/>
    <w:rsid w:val="00CE4E55"/>
    <w:rsid w:val="00CE548B"/>
    <w:rsid w:val="00CE55DF"/>
    <w:rsid w:val="00CF0085"/>
    <w:rsid w:val="00CF133F"/>
    <w:rsid w:val="00CF1BAD"/>
    <w:rsid w:val="00CF2FE2"/>
    <w:rsid w:val="00CF4F35"/>
    <w:rsid w:val="00CF6279"/>
    <w:rsid w:val="00CF6334"/>
    <w:rsid w:val="00CF72DE"/>
    <w:rsid w:val="00D022AF"/>
    <w:rsid w:val="00D025F1"/>
    <w:rsid w:val="00D03F09"/>
    <w:rsid w:val="00D05777"/>
    <w:rsid w:val="00D057B8"/>
    <w:rsid w:val="00D109A6"/>
    <w:rsid w:val="00D10CFE"/>
    <w:rsid w:val="00D111AD"/>
    <w:rsid w:val="00D13809"/>
    <w:rsid w:val="00D13ECE"/>
    <w:rsid w:val="00D21F0D"/>
    <w:rsid w:val="00D27284"/>
    <w:rsid w:val="00D31BEC"/>
    <w:rsid w:val="00D32B89"/>
    <w:rsid w:val="00D35565"/>
    <w:rsid w:val="00D37F40"/>
    <w:rsid w:val="00D418A5"/>
    <w:rsid w:val="00D419BE"/>
    <w:rsid w:val="00D42298"/>
    <w:rsid w:val="00D42A9D"/>
    <w:rsid w:val="00D435FB"/>
    <w:rsid w:val="00D473E6"/>
    <w:rsid w:val="00D514A5"/>
    <w:rsid w:val="00D53312"/>
    <w:rsid w:val="00D543D0"/>
    <w:rsid w:val="00D5526B"/>
    <w:rsid w:val="00D60477"/>
    <w:rsid w:val="00D62FDF"/>
    <w:rsid w:val="00D643B3"/>
    <w:rsid w:val="00D66962"/>
    <w:rsid w:val="00D754E9"/>
    <w:rsid w:val="00D76A64"/>
    <w:rsid w:val="00D82927"/>
    <w:rsid w:val="00D86F62"/>
    <w:rsid w:val="00D87932"/>
    <w:rsid w:val="00D87D9C"/>
    <w:rsid w:val="00D92B3B"/>
    <w:rsid w:val="00D94CB2"/>
    <w:rsid w:val="00D96C4C"/>
    <w:rsid w:val="00DA0EB6"/>
    <w:rsid w:val="00DA29CB"/>
    <w:rsid w:val="00DA5983"/>
    <w:rsid w:val="00DA7DED"/>
    <w:rsid w:val="00DB0D55"/>
    <w:rsid w:val="00DB1AA0"/>
    <w:rsid w:val="00DB5A80"/>
    <w:rsid w:val="00DB714C"/>
    <w:rsid w:val="00DB78C4"/>
    <w:rsid w:val="00DC52EF"/>
    <w:rsid w:val="00DC5BFA"/>
    <w:rsid w:val="00DC5F8B"/>
    <w:rsid w:val="00DC7A69"/>
    <w:rsid w:val="00DD026D"/>
    <w:rsid w:val="00DD0EF4"/>
    <w:rsid w:val="00DD2940"/>
    <w:rsid w:val="00DE03AC"/>
    <w:rsid w:val="00DE0F1F"/>
    <w:rsid w:val="00DE20FE"/>
    <w:rsid w:val="00DE2990"/>
    <w:rsid w:val="00DE6E52"/>
    <w:rsid w:val="00DE70CC"/>
    <w:rsid w:val="00DF1031"/>
    <w:rsid w:val="00DF1B93"/>
    <w:rsid w:val="00DF2E04"/>
    <w:rsid w:val="00DF30DE"/>
    <w:rsid w:val="00DF3D36"/>
    <w:rsid w:val="00DF4A30"/>
    <w:rsid w:val="00DF6B01"/>
    <w:rsid w:val="00DF70EA"/>
    <w:rsid w:val="00DF736E"/>
    <w:rsid w:val="00E0050C"/>
    <w:rsid w:val="00E04053"/>
    <w:rsid w:val="00E113D2"/>
    <w:rsid w:val="00E11DC0"/>
    <w:rsid w:val="00E139A5"/>
    <w:rsid w:val="00E14AFB"/>
    <w:rsid w:val="00E16B5D"/>
    <w:rsid w:val="00E20938"/>
    <w:rsid w:val="00E21401"/>
    <w:rsid w:val="00E23D28"/>
    <w:rsid w:val="00E23DEE"/>
    <w:rsid w:val="00E2450C"/>
    <w:rsid w:val="00E30C29"/>
    <w:rsid w:val="00E31619"/>
    <w:rsid w:val="00E340B5"/>
    <w:rsid w:val="00E34A35"/>
    <w:rsid w:val="00E34C2F"/>
    <w:rsid w:val="00E3665C"/>
    <w:rsid w:val="00E4001E"/>
    <w:rsid w:val="00E42642"/>
    <w:rsid w:val="00E42EC1"/>
    <w:rsid w:val="00E43066"/>
    <w:rsid w:val="00E4448D"/>
    <w:rsid w:val="00E45F68"/>
    <w:rsid w:val="00E460AC"/>
    <w:rsid w:val="00E47611"/>
    <w:rsid w:val="00E47C79"/>
    <w:rsid w:val="00E53465"/>
    <w:rsid w:val="00E54FD8"/>
    <w:rsid w:val="00E6062A"/>
    <w:rsid w:val="00E64076"/>
    <w:rsid w:val="00E6469F"/>
    <w:rsid w:val="00E646CD"/>
    <w:rsid w:val="00E6580D"/>
    <w:rsid w:val="00E7358D"/>
    <w:rsid w:val="00E74019"/>
    <w:rsid w:val="00E74C45"/>
    <w:rsid w:val="00E7529D"/>
    <w:rsid w:val="00E829BE"/>
    <w:rsid w:val="00E82B61"/>
    <w:rsid w:val="00E83F67"/>
    <w:rsid w:val="00E848C5"/>
    <w:rsid w:val="00E84AB8"/>
    <w:rsid w:val="00E85CE0"/>
    <w:rsid w:val="00E85D8D"/>
    <w:rsid w:val="00E86EF1"/>
    <w:rsid w:val="00E90D5F"/>
    <w:rsid w:val="00E91610"/>
    <w:rsid w:val="00E9409E"/>
    <w:rsid w:val="00E946C3"/>
    <w:rsid w:val="00E9675D"/>
    <w:rsid w:val="00EA0323"/>
    <w:rsid w:val="00EA1CD4"/>
    <w:rsid w:val="00EA22EF"/>
    <w:rsid w:val="00EA24F4"/>
    <w:rsid w:val="00EA284D"/>
    <w:rsid w:val="00EA3BD4"/>
    <w:rsid w:val="00EA6FE2"/>
    <w:rsid w:val="00EB29D0"/>
    <w:rsid w:val="00EB4227"/>
    <w:rsid w:val="00EB798A"/>
    <w:rsid w:val="00EC04A9"/>
    <w:rsid w:val="00EC0A1A"/>
    <w:rsid w:val="00EC1062"/>
    <w:rsid w:val="00EC38DE"/>
    <w:rsid w:val="00EC441F"/>
    <w:rsid w:val="00EC5491"/>
    <w:rsid w:val="00ED0ABD"/>
    <w:rsid w:val="00ED5392"/>
    <w:rsid w:val="00EE12C5"/>
    <w:rsid w:val="00EE2097"/>
    <w:rsid w:val="00EE299D"/>
    <w:rsid w:val="00EE5354"/>
    <w:rsid w:val="00EE53DC"/>
    <w:rsid w:val="00EF3AF4"/>
    <w:rsid w:val="00EF49AF"/>
    <w:rsid w:val="00EF525C"/>
    <w:rsid w:val="00EF5315"/>
    <w:rsid w:val="00EF57F2"/>
    <w:rsid w:val="00EF61B4"/>
    <w:rsid w:val="00F008E9"/>
    <w:rsid w:val="00F043DC"/>
    <w:rsid w:val="00F070AD"/>
    <w:rsid w:val="00F10545"/>
    <w:rsid w:val="00F1328A"/>
    <w:rsid w:val="00F16DF7"/>
    <w:rsid w:val="00F1767C"/>
    <w:rsid w:val="00F2014A"/>
    <w:rsid w:val="00F25F22"/>
    <w:rsid w:val="00F275C3"/>
    <w:rsid w:val="00F33D9A"/>
    <w:rsid w:val="00F40960"/>
    <w:rsid w:val="00F4105E"/>
    <w:rsid w:val="00F423FF"/>
    <w:rsid w:val="00F42723"/>
    <w:rsid w:val="00F44BAB"/>
    <w:rsid w:val="00F47CD6"/>
    <w:rsid w:val="00F51E4A"/>
    <w:rsid w:val="00F54264"/>
    <w:rsid w:val="00F56A68"/>
    <w:rsid w:val="00F57B0F"/>
    <w:rsid w:val="00F616DA"/>
    <w:rsid w:val="00F61D96"/>
    <w:rsid w:val="00F623A1"/>
    <w:rsid w:val="00F627A3"/>
    <w:rsid w:val="00F636FC"/>
    <w:rsid w:val="00F63E6C"/>
    <w:rsid w:val="00F73CD0"/>
    <w:rsid w:val="00F769F1"/>
    <w:rsid w:val="00F76F95"/>
    <w:rsid w:val="00F77199"/>
    <w:rsid w:val="00F77218"/>
    <w:rsid w:val="00F77B91"/>
    <w:rsid w:val="00F93A60"/>
    <w:rsid w:val="00F94A10"/>
    <w:rsid w:val="00F969FC"/>
    <w:rsid w:val="00F976ED"/>
    <w:rsid w:val="00FA0404"/>
    <w:rsid w:val="00FA0511"/>
    <w:rsid w:val="00FA0831"/>
    <w:rsid w:val="00FA088C"/>
    <w:rsid w:val="00FA1AB0"/>
    <w:rsid w:val="00FA1B37"/>
    <w:rsid w:val="00FA1F1B"/>
    <w:rsid w:val="00FB1B68"/>
    <w:rsid w:val="00FB3ADC"/>
    <w:rsid w:val="00FB5918"/>
    <w:rsid w:val="00FB5D4C"/>
    <w:rsid w:val="00FB65BF"/>
    <w:rsid w:val="00FC0AB3"/>
    <w:rsid w:val="00FC1016"/>
    <w:rsid w:val="00FC2A0C"/>
    <w:rsid w:val="00FD0B16"/>
    <w:rsid w:val="00FD15F7"/>
    <w:rsid w:val="00FD2C6F"/>
    <w:rsid w:val="00FD4B8D"/>
    <w:rsid w:val="00FD5FF8"/>
    <w:rsid w:val="00FD6AEB"/>
    <w:rsid w:val="00FE0ACE"/>
    <w:rsid w:val="00FE3ED6"/>
    <w:rsid w:val="00FE5B0A"/>
    <w:rsid w:val="00FF02ED"/>
    <w:rsid w:val="00FF0DF6"/>
    <w:rsid w:val="00FF1763"/>
    <w:rsid w:val="00FF345F"/>
    <w:rsid w:val="00FF55E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3AAE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5" w:qFormat="1"/>
    <w:lsdException w:name="header" w:uiPriority="0"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FS Normal"/>
    <w:qFormat/>
    <w:rsid w:val="009806A5"/>
    <w:rPr>
      <w:rFonts w:cstheme="minorBidi"/>
      <w:lang w:val="en-GB"/>
    </w:rPr>
  </w:style>
  <w:style w:type="paragraph" w:styleId="Heading1">
    <w:name w:val="heading 1"/>
    <w:aliases w:val="FSHeading 1,Chapter heading"/>
    <w:basedOn w:val="Normal"/>
    <w:next w:val="Normal"/>
    <w:link w:val="Heading1Char"/>
    <w:uiPriority w:val="2"/>
    <w:qFormat/>
    <w:rsid w:val="00345CFF"/>
    <w:pPr>
      <w:keepNext/>
      <w:spacing w:after="240"/>
      <w:ind w:left="851" w:hanging="851"/>
      <w:outlineLvl w:val="0"/>
    </w:pPr>
    <w:rPr>
      <w:rFonts w:eastAsiaTheme="majorEastAsia" w:cstheme="majorBidi"/>
      <w:b/>
      <w:bCs/>
      <w:sz w:val="36"/>
      <w:szCs w:val="28"/>
    </w:rPr>
  </w:style>
  <w:style w:type="paragraph" w:styleId="Heading2">
    <w:name w:val="heading 2"/>
    <w:aliases w:val="FSHeading 2,Section heading"/>
    <w:basedOn w:val="Normal"/>
    <w:next w:val="Normal"/>
    <w:link w:val="Heading2Char"/>
    <w:autoRedefine/>
    <w:uiPriority w:val="2"/>
    <w:unhideWhenUsed/>
    <w:qFormat/>
    <w:rsid w:val="00DE03AC"/>
    <w:pPr>
      <w:keepNext/>
      <w:numPr>
        <w:numId w:val="29"/>
      </w:numPr>
      <w:spacing w:before="240" w:after="240"/>
      <w:ind w:left="567" w:hanging="567"/>
      <w:outlineLvl w:val="1"/>
    </w:pPr>
    <w:rPr>
      <w:rFonts w:asciiTheme="minorHAnsi" w:eastAsiaTheme="majorEastAsia" w:hAnsiTheme="minorHAnsi" w:cs="Arial"/>
      <w:b/>
      <w:bCs/>
      <w:sz w:val="28"/>
    </w:rPr>
  </w:style>
  <w:style w:type="paragraph" w:styleId="Heading3">
    <w:name w:val="heading 3"/>
    <w:aliases w:val="FSHeading 3,Subheading 1"/>
    <w:basedOn w:val="Normal"/>
    <w:next w:val="Normal"/>
    <w:link w:val="Heading3Char"/>
    <w:autoRedefine/>
    <w:uiPriority w:val="2"/>
    <w:unhideWhenUsed/>
    <w:qFormat/>
    <w:rsid w:val="000609BD"/>
    <w:pPr>
      <w:keepNext/>
      <w:spacing w:before="120" w:after="120" w:line="360" w:lineRule="auto"/>
      <w:ind w:left="851" w:hanging="851"/>
      <w:outlineLvl w:val="2"/>
    </w:pPr>
    <w:rPr>
      <w:rFonts w:asciiTheme="minorHAnsi" w:eastAsiaTheme="majorEastAsia" w:hAnsiTheme="minorHAnsi" w:cs="Arial"/>
      <w:b/>
      <w:bCs/>
      <w:sz w:val="24"/>
      <w:szCs w:val="24"/>
      <w:lang w:eastAsia="en-AU"/>
    </w:rPr>
  </w:style>
  <w:style w:type="paragraph" w:styleId="Heading4">
    <w:name w:val="heading 4"/>
    <w:aliases w:val="FSHeading 4,Subheading 2"/>
    <w:basedOn w:val="Normal"/>
    <w:next w:val="Normal"/>
    <w:link w:val="Heading4Char"/>
    <w:uiPriority w:val="2"/>
    <w:unhideWhenUsed/>
    <w:qFormat/>
    <w:rsid w:val="000609BD"/>
    <w:pPr>
      <w:keepNext/>
      <w:spacing w:before="240" w:after="240"/>
      <w:ind w:left="851" w:hanging="851"/>
      <w:outlineLvl w:val="3"/>
    </w:pPr>
    <w:rPr>
      <w:rFonts w:asciiTheme="minorHAnsi" w:eastAsiaTheme="majorEastAsia" w:hAnsiTheme="minorHAnsi" w:cstheme="majorBidi"/>
      <w:b/>
      <w:bCs/>
      <w:i/>
      <w:iCs/>
    </w:rPr>
  </w:style>
  <w:style w:type="paragraph" w:styleId="Heading5">
    <w:name w:val="heading 5"/>
    <w:aliases w:val="FSHeading 5,Subheading 3"/>
    <w:basedOn w:val="Normal"/>
    <w:next w:val="Normal"/>
    <w:link w:val="Heading5Char"/>
    <w:uiPriority w:val="2"/>
    <w:unhideWhenUsed/>
    <w:qFormat/>
    <w:rsid w:val="00404702"/>
    <w:pPr>
      <w:keepNext/>
      <w:spacing w:before="240" w:after="240"/>
      <w:ind w:left="851" w:hanging="851"/>
      <w:outlineLvl w:val="4"/>
    </w:pPr>
    <w:rPr>
      <w:rFonts w:eastAsiaTheme="majorEastAsia" w:cstheme="majorBidi"/>
      <w:i/>
    </w:rPr>
  </w:style>
  <w:style w:type="paragraph" w:styleId="Heading6">
    <w:name w:val="heading 6"/>
    <w:basedOn w:val="Normal"/>
    <w:next w:val="Normal"/>
    <w:link w:val="Heading6Char"/>
    <w:uiPriority w:val="9"/>
    <w:unhideWhenUsed/>
    <w:rsid w:val="008931F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345CFF"/>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2"/>
    <w:rsid w:val="00DE03AC"/>
    <w:rPr>
      <w:rFonts w:asciiTheme="minorHAnsi" w:eastAsiaTheme="majorEastAsia" w:hAnsiTheme="minorHAnsi"/>
      <w:b/>
      <w:bCs/>
      <w:sz w:val="28"/>
      <w:lang w:val="en-GB"/>
    </w:rPr>
  </w:style>
  <w:style w:type="character" w:customStyle="1" w:styleId="Heading3Char">
    <w:name w:val="Heading 3 Char"/>
    <w:aliases w:val="FSHeading 3 Char,Subheading 1 Char"/>
    <w:basedOn w:val="DefaultParagraphFont"/>
    <w:link w:val="Heading3"/>
    <w:uiPriority w:val="2"/>
    <w:rsid w:val="000609BD"/>
    <w:rPr>
      <w:rFonts w:asciiTheme="minorHAnsi" w:eastAsiaTheme="majorEastAsia" w:hAnsiTheme="minorHAnsi"/>
      <w:b/>
      <w:bCs/>
      <w:sz w:val="24"/>
      <w:szCs w:val="24"/>
      <w:lang w:val="en-GB" w:eastAsia="en-AU"/>
    </w:rPr>
  </w:style>
  <w:style w:type="character" w:customStyle="1" w:styleId="Heading4Char">
    <w:name w:val="Heading 4 Char"/>
    <w:aliases w:val="FSHeading 4 Char,Subheading 2 Char"/>
    <w:basedOn w:val="DefaultParagraphFont"/>
    <w:link w:val="Heading4"/>
    <w:uiPriority w:val="2"/>
    <w:rsid w:val="000609BD"/>
    <w:rPr>
      <w:rFonts w:asciiTheme="minorHAnsi" w:eastAsiaTheme="majorEastAsia" w:hAnsiTheme="minorHAnsi" w:cstheme="majorBidi"/>
      <w:b/>
      <w:bCs/>
      <w:i/>
      <w:iCs/>
      <w:lang w:val="en-GB"/>
    </w:rPr>
  </w:style>
  <w:style w:type="character" w:customStyle="1" w:styleId="Heading5Char">
    <w:name w:val="Heading 5 Char"/>
    <w:aliases w:val="FSHeading 5 Char,Subheading 3 Char"/>
    <w:basedOn w:val="DefaultParagraphFont"/>
    <w:link w:val="Heading5"/>
    <w:uiPriority w:val="2"/>
    <w:rsid w:val="0000542C"/>
    <w:rPr>
      <w:rFonts w:eastAsiaTheme="majorEastAsia" w:cstheme="majorBidi"/>
      <w:i/>
      <w:lang w:val="en-GB"/>
    </w:rPr>
  </w:style>
  <w:style w:type="character" w:customStyle="1" w:styleId="Heading6Char">
    <w:name w:val="Heading 6 Char"/>
    <w:basedOn w:val="DefaultParagraphFont"/>
    <w:link w:val="Heading6"/>
    <w:uiPriority w:val="9"/>
    <w:rsid w:val="008931F6"/>
    <w:rPr>
      <w:rFonts w:asciiTheme="majorHAnsi" w:eastAsiaTheme="majorEastAsia" w:hAnsiTheme="majorHAnsi" w:cstheme="majorBidi"/>
      <w:i/>
      <w:iCs/>
      <w:color w:val="243F60" w:themeColor="accent1" w:themeShade="7F"/>
      <w:lang w:val="en-GB"/>
    </w:rPr>
  </w:style>
  <w:style w:type="paragraph" w:customStyle="1" w:styleId="Table2">
    <w:name w:val="Table 2"/>
    <w:basedOn w:val="Normal"/>
    <w:uiPriority w:val="20"/>
    <w:qFormat/>
    <w:rsid w:val="00404702"/>
    <w:pPr>
      <w:ind w:left="142" w:hanging="142"/>
    </w:pPr>
    <w:rPr>
      <w:rFonts w:eastAsia="Times New Roman" w:cs="Times New Roman"/>
      <w:bCs/>
      <w:sz w:val="18"/>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142Tableheading1"/>
    <w:uiPriority w:val="22"/>
    <w:qFormat/>
    <w:rsid w:val="00404702"/>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404702"/>
    <w:pPr>
      <w:ind w:left="142" w:hanging="142"/>
    </w:pPr>
    <w:rPr>
      <w:rFonts w:eastAsia="Times New Roman" w:cs="Times New Roman"/>
      <w:sz w:val="18"/>
      <w:szCs w:val="20"/>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jc w:val="center"/>
    </w:pPr>
    <w:rPr>
      <w:rFonts w:eastAsia="Times New Roman" w:cs="Times New Roman"/>
      <w:caps/>
      <w:szCs w:val="20"/>
    </w:rPr>
  </w:style>
  <w:style w:type="paragraph" w:customStyle="1" w:styleId="Clause">
    <w:name w:val="Clause"/>
    <w:basedOn w:val="Normal"/>
    <w:next w:val="Normal"/>
    <w:link w:val="ClauseChar"/>
    <w:uiPriority w:val="10"/>
    <w:qFormat/>
    <w:rsid w:val="00C019A6"/>
    <w:pPr>
      <w:tabs>
        <w:tab w:val="left" w:pos="851"/>
      </w:tabs>
    </w:pPr>
    <w:rPr>
      <w:rFonts w:eastAsia="Times New Roman" w:cs="Times New Roman"/>
      <w:sz w:val="20"/>
      <w:szCs w:val="20"/>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uiPriority w:val="14"/>
    <w:qFormat/>
    <w:rsid w:val="00404702"/>
    <w:pPr>
      <w:keepNext/>
      <w:tabs>
        <w:tab w:val="left" w:pos="851"/>
      </w:tabs>
    </w:pPr>
    <w:rPr>
      <w:rFonts w:eastAsia="Times New Roman" w:cs="Times New Roman"/>
      <w:b/>
      <w:sz w:val="20"/>
      <w:szCs w:val="20"/>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ind w:left="1701" w:hanging="851"/>
    </w:pPr>
    <w:rPr>
      <w:rFonts w:eastAsia="Times New Roman" w:cs="Times New Roman"/>
      <w:sz w:val="20"/>
      <w:szCs w:val="20"/>
    </w:rPr>
  </w:style>
  <w:style w:type="paragraph" w:customStyle="1" w:styleId="DivisionHeading">
    <w:name w:val="Division Heading"/>
    <w:basedOn w:val="Normal"/>
    <w:next w:val="Normal"/>
    <w:uiPriority w:val="15"/>
    <w:qFormat/>
    <w:rsid w:val="00BE4F3A"/>
    <w:pPr>
      <w:keepNext/>
      <w:tabs>
        <w:tab w:val="left" w:pos="851"/>
      </w:tabs>
      <w:jc w:val="center"/>
    </w:pPr>
    <w:rPr>
      <w:rFonts w:eastAsia="Times New Roman" w:cs="Times New Roman"/>
      <w:b/>
      <w:sz w:val="26"/>
      <w:szCs w:val="20"/>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pPr>
    <w:rPr>
      <w:rFonts w:eastAsia="Times New Roman" w:cs="Times New Roman"/>
      <w:b/>
      <w:sz w:val="20"/>
      <w:szCs w:val="20"/>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uiPriority w:val="99"/>
    <w:qFormat/>
    <w:rsid w:val="00404702"/>
    <w:rPr>
      <w:sz w:val="20"/>
    </w:rPr>
  </w:style>
  <w:style w:type="character" w:customStyle="1" w:styleId="FooterChar">
    <w:name w:val="Footer Char"/>
    <w:aliases w:val="FSFooter Char"/>
    <w:basedOn w:val="DefaultParagraphFont"/>
    <w:link w:val="Footer"/>
    <w:uiPriority w:val="99"/>
    <w:rsid w:val="00E2450C"/>
    <w:rPr>
      <w:rFonts w:cstheme="minorBidi"/>
      <w:sz w:val="20"/>
      <w:lang w:val="en-GB"/>
    </w:rPr>
  </w:style>
  <w:style w:type="paragraph" w:styleId="FootnoteText">
    <w:name w:val="footnote text"/>
    <w:aliases w:val="Footnotes Text,FSFootnotes Text"/>
    <w:basedOn w:val="Normal"/>
    <w:link w:val="FootnoteTextChar"/>
    <w:uiPriority w:val="5"/>
    <w:qFormat/>
    <w:rsid w:val="00404702"/>
    <w:pPr>
      <w:ind w:left="425" w:hanging="425"/>
    </w:pPr>
    <w:rPr>
      <w:sz w:val="18"/>
      <w:szCs w:val="20"/>
    </w:rPr>
  </w:style>
  <w:style w:type="character" w:customStyle="1" w:styleId="FootnoteTextChar">
    <w:name w:val="Footnote Text Char"/>
    <w:aliases w:val="Footnotes Text Char,FSFootnotes Text Char"/>
    <w:basedOn w:val="DefaultParagraphFont"/>
    <w:link w:val="FootnoteText"/>
    <w:uiPriority w:val="5"/>
    <w:rsid w:val="00B53154"/>
    <w:rPr>
      <w:rFonts w:cstheme="minorBidi"/>
      <w:sz w:val="18"/>
      <w:szCs w:val="20"/>
      <w:lang w:val="en-GB"/>
    </w:rPr>
  </w:style>
  <w:style w:type="paragraph" w:customStyle="1" w:styleId="FSBullet1">
    <w:name w:val="FSBullet 1"/>
    <w:basedOn w:val="Normal"/>
    <w:next w:val="Normal"/>
    <w:link w:val="FSBullet1Char"/>
    <w:uiPriority w:val="6"/>
    <w:qFormat/>
    <w:rsid w:val="00234C31"/>
    <w:pPr>
      <w:numPr>
        <w:numId w:val="1"/>
      </w:numPr>
      <w:ind w:left="567" w:hanging="567"/>
    </w:pPr>
    <w:rPr>
      <w:rFonts w:eastAsia="Times New Roman" w:cs="Arial"/>
      <w:szCs w:val="24"/>
    </w:rPr>
  </w:style>
  <w:style w:type="character" w:customStyle="1" w:styleId="FSBullet1Char">
    <w:name w:val="FSBullet 1 Char"/>
    <w:basedOn w:val="DefaultParagraphFont"/>
    <w:link w:val="FSBullet1"/>
    <w:uiPriority w:val="6"/>
    <w:rsid w:val="00234C31"/>
    <w:rPr>
      <w:rFonts w:eastAsia="Times New Roman"/>
      <w:szCs w:val="24"/>
      <w:lang w:val="en-GB"/>
    </w:rPr>
  </w:style>
  <w:style w:type="paragraph" w:customStyle="1" w:styleId="FSBullet2">
    <w:name w:val="FSBullet 2"/>
    <w:basedOn w:val="Normal"/>
    <w:uiPriority w:val="6"/>
    <w:qFormat/>
    <w:rsid w:val="00830393"/>
    <w:pPr>
      <w:numPr>
        <w:numId w:val="2"/>
      </w:numPr>
      <w:ind w:left="1134" w:hanging="567"/>
    </w:pPr>
  </w:style>
  <w:style w:type="paragraph" w:customStyle="1" w:styleId="FSBullet3">
    <w:name w:val="FSBullet 3"/>
    <w:basedOn w:val="Normal"/>
    <w:uiPriority w:val="6"/>
    <w:qFormat/>
    <w:rsid w:val="006B6900"/>
    <w:pPr>
      <w:keepNext/>
      <w:numPr>
        <w:numId w:val="3"/>
      </w:numPr>
      <w:ind w:left="1701" w:hanging="567"/>
    </w:pPr>
  </w:style>
  <w:style w:type="paragraph" w:customStyle="1" w:styleId="FSCaption">
    <w:name w:val="FSCaption"/>
    <w:basedOn w:val="Normal"/>
    <w:uiPriority w:val="9"/>
    <w:qFormat/>
    <w:rsid w:val="00404702"/>
    <w:pPr>
      <w:keepNext/>
      <w:keepLines/>
      <w:spacing w:before="120"/>
    </w:pPr>
    <w:rPr>
      <w:i/>
      <w:sz w:val="16"/>
      <w:szCs w:val="16"/>
    </w:rPr>
  </w:style>
  <w:style w:type="paragraph" w:customStyle="1" w:styleId="FSCFootnote">
    <w:name w:val="FSCFootnote"/>
    <w:basedOn w:val="Normal"/>
    <w:next w:val="Normal"/>
    <w:uiPriority w:val="17"/>
    <w:qFormat/>
    <w:rsid w:val="00404702"/>
    <w:rPr>
      <w:rFonts w:eastAsia="Times New Roman" w:cs="Times New Roman"/>
      <w:sz w:val="16"/>
      <w:szCs w:val="20"/>
    </w:rPr>
  </w:style>
  <w:style w:type="paragraph" w:customStyle="1" w:styleId="FSCFooter">
    <w:name w:val="FSCFooter"/>
    <w:basedOn w:val="FSCFootnote"/>
    <w:uiPriority w:val="17"/>
    <w:qFormat/>
    <w:rsid w:val="00404702"/>
    <w:pPr>
      <w:tabs>
        <w:tab w:val="center" w:pos="4536"/>
        <w:tab w:val="right" w:pos="9070"/>
      </w:tabs>
    </w:pPr>
    <w:rPr>
      <w:sz w:val="18"/>
      <w:szCs w:val="18"/>
    </w:rPr>
  </w:style>
  <w:style w:type="paragraph" w:customStyle="1" w:styleId="FSPagenumber">
    <w:name w:val="FSPage number"/>
    <w:basedOn w:val="Normal"/>
    <w:uiPriority w:val="1"/>
    <w:qFormat/>
    <w:rsid w:val="00404702"/>
    <w:pPr>
      <w:jc w:val="center"/>
    </w:pPr>
    <w:rPr>
      <w:sz w:val="20"/>
      <w:szCs w:val="20"/>
    </w:rPr>
  </w:style>
  <w:style w:type="paragraph" w:customStyle="1" w:styleId="FSTableColumnRowheading">
    <w:name w:val="FSTable Column/Row heading"/>
    <w:basedOn w:val="Normal"/>
    <w:uiPriority w:val="8"/>
    <w:qFormat/>
    <w:rsid w:val="00404702"/>
    <w:pPr>
      <w:spacing w:before="120" w:after="120"/>
    </w:pPr>
    <w:rPr>
      <w:b/>
      <w:sz w:val="20"/>
      <w:szCs w:val="20"/>
    </w:rPr>
  </w:style>
  <w:style w:type="paragraph" w:customStyle="1" w:styleId="FSTableFigureHeading">
    <w:name w:val="FSTable/Figure Heading"/>
    <w:basedOn w:val="Normal"/>
    <w:uiPriority w:val="7"/>
    <w:qFormat/>
    <w:rsid w:val="00404702"/>
    <w:pPr>
      <w:spacing w:before="120" w:after="120"/>
      <w:ind w:left="1134" w:hanging="1134"/>
    </w:pPr>
    <w:rPr>
      <w:b/>
      <w:i/>
    </w:rPr>
  </w:style>
  <w:style w:type="paragraph" w:styleId="Header">
    <w:name w:val="header"/>
    <w:aliases w:val="FSHeader"/>
    <w:basedOn w:val="Normal"/>
    <w:link w:val="HeaderChar"/>
    <w:unhideWhenUsed/>
    <w:qFormat/>
    <w:rsid w:val="00D92B3B"/>
    <w:pPr>
      <w:jc w:val="center"/>
    </w:pPr>
    <w:rPr>
      <w:b/>
    </w:rPr>
  </w:style>
  <w:style w:type="character" w:customStyle="1" w:styleId="HeaderChar">
    <w:name w:val="Header Char"/>
    <w:aliases w:val="FSHeader Char"/>
    <w:basedOn w:val="DefaultParagraphFont"/>
    <w:link w:val="Header"/>
    <w:rsid w:val="00D92B3B"/>
    <w:rPr>
      <w:rFonts w:cstheme="minorBidi"/>
      <w:b/>
      <w:lang w:val="en-GB"/>
    </w:rPr>
  </w:style>
  <w:style w:type="paragraph" w:customStyle="1" w:styleId="Paragraph">
    <w:name w:val="Paragraph"/>
    <w:basedOn w:val="Clause"/>
    <w:next w:val="Normal"/>
    <w:link w:val="ParagraphChar"/>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jc w:val="center"/>
    </w:pPr>
    <w:rPr>
      <w:rFonts w:eastAsia="Times New Roman" w:cs="Times New Roman"/>
      <w:b/>
      <w:caps/>
      <w:sz w:val="20"/>
      <w:szCs w:val="20"/>
    </w:rPr>
  </w:style>
  <w:style w:type="paragraph" w:customStyle="1" w:styleId="Standardtitle">
    <w:name w:val="Standard title"/>
    <w:basedOn w:val="Normal"/>
    <w:uiPriority w:val="18"/>
    <w:qFormat/>
    <w:rsid w:val="00404702"/>
    <w:pPr>
      <w:keepNext/>
      <w:tabs>
        <w:tab w:val="left" w:pos="851"/>
      </w:tabs>
      <w:jc w:val="center"/>
    </w:pPr>
    <w:rPr>
      <w:rFonts w:eastAsia="Times New Roman" w:cs="Times New Roman"/>
      <w:b/>
      <w:i/>
      <w:iCs/>
      <w:caps/>
      <w:sz w:val="28"/>
      <w:szCs w:val="20"/>
    </w:rPr>
  </w:style>
  <w:style w:type="paragraph" w:customStyle="1" w:styleId="Subclause">
    <w:name w:val="Subclause"/>
    <w:basedOn w:val="Clause"/>
    <w:link w:val="SubclauseChar"/>
    <w:qFormat/>
    <w:rsid w:val="00C019A6"/>
    <w:pPr>
      <w:ind w:left="567" w:hanging="567"/>
    </w:pPr>
  </w:style>
  <w:style w:type="paragraph" w:customStyle="1" w:styleId="Subparagraph">
    <w:name w:val="Subparagraph"/>
    <w:basedOn w:val="Paragraph"/>
    <w:next w:val="Normal"/>
    <w:link w:val="SubparagraphChar"/>
    <w:qFormat/>
    <w:rsid w:val="00404702"/>
    <w:pPr>
      <w:ind w:left="2553"/>
    </w:pPr>
  </w:style>
  <w:style w:type="paragraph" w:customStyle="1" w:styleId="Table1">
    <w:name w:val="Table 1"/>
    <w:basedOn w:val="Normal"/>
    <w:uiPriority w:val="20"/>
    <w:qFormat/>
    <w:rsid w:val="00404702"/>
    <w:pPr>
      <w:keepNext/>
      <w:spacing w:after="120"/>
      <w:jc w:val="center"/>
    </w:pPr>
    <w:rPr>
      <w:rFonts w:eastAsia="Times New Roman" w:cs="Times New Roman"/>
      <w:b/>
      <w:bCs/>
      <w:sz w:val="18"/>
      <w:szCs w:val="20"/>
    </w:rPr>
  </w:style>
  <w:style w:type="paragraph" w:customStyle="1" w:styleId="TitleBorder">
    <w:name w:val="TitleBorder"/>
    <w:basedOn w:val="Normal"/>
    <w:uiPriority w:val="19"/>
    <w:qFormat/>
    <w:rsid w:val="00404702"/>
    <w:pPr>
      <w:pBdr>
        <w:bottom w:val="double" w:sz="6" w:space="0" w:color="auto"/>
      </w:pBdr>
      <w:tabs>
        <w:tab w:val="left" w:pos="851"/>
      </w:tabs>
    </w:pPr>
    <w:rPr>
      <w:rFonts w:eastAsia="Times New Roman" w:cs="Times New Roman"/>
      <w:sz w:val="20"/>
      <w:szCs w:val="20"/>
    </w:rPr>
  </w:style>
  <w:style w:type="paragraph" w:styleId="NoSpacing">
    <w:name w:val="No Spacing"/>
    <w:uiPriority w:val="20"/>
    <w:rsid w:val="00E0050C"/>
    <w:pPr>
      <w:widowControl w:val="0"/>
    </w:pPr>
    <w:rPr>
      <w:rFonts w:cstheme="minorBidi"/>
      <w:lang w:val="en-GB"/>
    </w:rPr>
  </w:style>
  <w:style w:type="paragraph" w:styleId="Subtitle">
    <w:name w:val="Subtitle"/>
    <w:basedOn w:val="Normal"/>
    <w:next w:val="Normal"/>
    <w:link w:val="SubtitleChar"/>
    <w:uiPriority w:val="11"/>
    <w:rsid w:val="00E2450C"/>
    <w:pPr>
      <w:numPr>
        <w:ilvl w:val="1"/>
      </w:numPr>
      <w:ind w:left="567" w:hanging="56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rsid w:val="00DF4A30"/>
    <w:rPr>
      <w:b/>
      <w:bCs/>
      <w:i/>
      <w:iCs/>
      <w:color w:val="4F81BD" w:themeColor="accent1"/>
    </w:rPr>
  </w:style>
  <w:style w:type="paragraph" w:styleId="ListParagraph">
    <w:name w:val="List Paragraph"/>
    <w:basedOn w:val="Normal"/>
    <w:uiPriority w:val="34"/>
    <w:qFormat/>
    <w:rsid w:val="00DF4A30"/>
    <w:pPr>
      <w:ind w:left="720"/>
      <w:contextualSpacing/>
    </w:pPr>
  </w:style>
  <w:style w:type="character" w:styleId="CommentReference">
    <w:name w:val="annotation reference"/>
    <w:basedOn w:val="DefaultParagraphFont"/>
    <w:uiPriority w:val="99"/>
    <w:semiHidden/>
    <w:unhideWhenUsed/>
    <w:rsid w:val="00E04053"/>
    <w:rPr>
      <w:sz w:val="16"/>
      <w:szCs w:val="16"/>
    </w:rPr>
  </w:style>
  <w:style w:type="paragraph" w:styleId="CommentText">
    <w:name w:val="annotation text"/>
    <w:basedOn w:val="Normal"/>
    <w:link w:val="CommentTextChar"/>
    <w:uiPriority w:val="99"/>
    <w:unhideWhenUsed/>
    <w:rsid w:val="00E04053"/>
    <w:rPr>
      <w:sz w:val="20"/>
      <w:szCs w:val="20"/>
    </w:rPr>
  </w:style>
  <w:style w:type="character" w:customStyle="1" w:styleId="CommentTextChar">
    <w:name w:val="Comment Text Char"/>
    <w:basedOn w:val="DefaultParagraphFont"/>
    <w:link w:val="CommentText"/>
    <w:uiPriority w:val="99"/>
    <w:rsid w:val="00E04053"/>
    <w:rPr>
      <w:rFonts w:cstheme="minorBidi"/>
      <w:sz w:val="20"/>
      <w:szCs w:val="20"/>
      <w:lang w:val="en-GB"/>
    </w:rPr>
  </w:style>
  <w:style w:type="paragraph" w:styleId="CommentSubject">
    <w:name w:val="annotation subject"/>
    <w:basedOn w:val="CommentText"/>
    <w:next w:val="CommentText"/>
    <w:link w:val="CommentSubjectChar"/>
    <w:uiPriority w:val="99"/>
    <w:semiHidden/>
    <w:unhideWhenUsed/>
    <w:rsid w:val="00E04053"/>
    <w:rPr>
      <w:b/>
      <w:bCs/>
    </w:rPr>
  </w:style>
  <w:style w:type="character" w:customStyle="1" w:styleId="CommentSubjectChar">
    <w:name w:val="Comment Subject Char"/>
    <w:basedOn w:val="CommentTextChar"/>
    <w:link w:val="CommentSubject"/>
    <w:uiPriority w:val="99"/>
    <w:semiHidden/>
    <w:rsid w:val="00E04053"/>
    <w:rPr>
      <w:rFonts w:cstheme="minorBidi"/>
      <w:b/>
      <w:bCs/>
      <w:sz w:val="20"/>
      <w:szCs w:val="20"/>
      <w:lang w:val="en-GB"/>
    </w:rPr>
  </w:style>
  <w:style w:type="paragraph" w:styleId="BalloonText">
    <w:name w:val="Balloon Text"/>
    <w:basedOn w:val="Normal"/>
    <w:link w:val="BalloonTextChar"/>
    <w:uiPriority w:val="99"/>
    <w:semiHidden/>
    <w:unhideWhenUsed/>
    <w:rsid w:val="00E04053"/>
    <w:rPr>
      <w:rFonts w:ascii="Tahoma" w:hAnsi="Tahoma" w:cs="Tahoma"/>
      <w:sz w:val="16"/>
      <w:szCs w:val="16"/>
    </w:rPr>
  </w:style>
  <w:style w:type="character" w:customStyle="1" w:styleId="BalloonTextChar">
    <w:name w:val="Balloon Text Char"/>
    <w:basedOn w:val="DefaultParagraphFont"/>
    <w:link w:val="BalloonText"/>
    <w:uiPriority w:val="99"/>
    <w:semiHidden/>
    <w:rsid w:val="00E04053"/>
    <w:rPr>
      <w:rFonts w:ascii="Tahoma" w:hAnsi="Tahoma" w:cs="Tahoma"/>
      <w:sz w:val="16"/>
      <w:szCs w:val="16"/>
      <w:lang w:val="en-GB"/>
    </w:rPr>
  </w:style>
  <w:style w:type="table" w:styleId="TableGrid">
    <w:name w:val="Table Grid"/>
    <w:basedOn w:val="TableNormal"/>
    <w:uiPriority w:val="59"/>
    <w:rsid w:val="008E7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Paragraph">
    <w:name w:val="Plain Paragraph"/>
    <w:basedOn w:val="Normal"/>
    <w:rsid w:val="00E9675D"/>
    <w:pPr>
      <w:spacing w:before="140" w:after="140" w:line="280" w:lineRule="atLeast"/>
      <w:ind w:left="1134"/>
    </w:pPr>
    <w:rPr>
      <w:rFonts w:eastAsia="Times New Roman" w:cs="Arial"/>
      <w:lang w:val="en-AU" w:eastAsia="en-AU"/>
    </w:rPr>
  </w:style>
  <w:style w:type="character" w:styleId="FootnoteReference">
    <w:name w:val="footnote reference"/>
    <w:basedOn w:val="DefaultParagraphFont"/>
    <w:uiPriority w:val="99"/>
    <w:semiHidden/>
    <w:unhideWhenUsed/>
    <w:rsid w:val="00660152"/>
    <w:rPr>
      <w:vertAlign w:val="superscript"/>
    </w:rPr>
  </w:style>
  <w:style w:type="paragraph" w:customStyle="1" w:styleId="Default">
    <w:name w:val="Default"/>
    <w:rsid w:val="00247E1F"/>
    <w:pPr>
      <w:autoSpaceDE w:val="0"/>
      <w:autoSpaceDN w:val="0"/>
      <w:adjustRightInd w:val="0"/>
    </w:pPr>
    <w:rPr>
      <w:rFonts w:ascii="Times New Roman" w:hAnsi="Times New Roman" w:cs="Times New Roman"/>
      <w:color w:val="000000"/>
      <w:sz w:val="24"/>
      <w:szCs w:val="24"/>
      <w:lang w:val="en-GB"/>
    </w:rPr>
  </w:style>
  <w:style w:type="character" w:styleId="Hyperlink">
    <w:name w:val="Hyperlink"/>
    <w:basedOn w:val="DefaultParagraphFont"/>
    <w:uiPriority w:val="99"/>
    <w:unhideWhenUsed/>
    <w:rsid w:val="0055010F"/>
    <w:rPr>
      <w:color w:val="0000FF"/>
      <w:u w:val="single"/>
    </w:rPr>
  </w:style>
  <w:style w:type="paragraph" w:customStyle="1" w:styleId="desc">
    <w:name w:val="desc"/>
    <w:basedOn w:val="Normal"/>
    <w:rsid w:val="0055010F"/>
    <w:pPr>
      <w:spacing w:before="100" w:beforeAutospacing="1" w:after="100" w:afterAutospacing="1"/>
    </w:pPr>
    <w:rPr>
      <w:rFonts w:ascii="Times New Roman" w:hAnsi="Times New Roman" w:cs="Times New Roman"/>
      <w:sz w:val="24"/>
      <w:szCs w:val="24"/>
      <w:lang w:eastAsia="en-GB"/>
    </w:rPr>
  </w:style>
  <w:style w:type="character" w:customStyle="1" w:styleId="jrnl">
    <w:name w:val="jrnl"/>
    <w:basedOn w:val="DefaultParagraphFont"/>
    <w:rsid w:val="0055010F"/>
  </w:style>
  <w:style w:type="character" w:customStyle="1" w:styleId="A12">
    <w:name w:val="A1+2"/>
    <w:uiPriority w:val="99"/>
    <w:rsid w:val="0055010F"/>
    <w:rPr>
      <w:rFonts w:cs="Serifa 45 Light"/>
      <w:color w:val="000000"/>
      <w:sz w:val="15"/>
      <w:szCs w:val="15"/>
    </w:rPr>
  </w:style>
  <w:style w:type="character" w:customStyle="1" w:styleId="ParagraphChar">
    <w:name w:val="Paragraph Char"/>
    <w:basedOn w:val="DefaultParagraphFont"/>
    <w:link w:val="Paragraph"/>
    <w:rsid w:val="008147B2"/>
    <w:rPr>
      <w:rFonts w:eastAsia="Times New Roman" w:cs="Times New Roman"/>
      <w:sz w:val="20"/>
      <w:szCs w:val="20"/>
      <w:lang w:val="en-GB"/>
    </w:rPr>
  </w:style>
  <w:style w:type="character" w:customStyle="1" w:styleId="SubclauseChar">
    <w:name w:val="Subclause Char"/>
    <w:basedOn w:val="DefaultParagraphFont"/>
    <w:link w:val="Subclause"/>
    <w:rsid w:val="008147B2"/>
    <w:rPr>
      <w:rFonts w:eastAsia="Times New Roman" w:cs="Times New Roman"/>
      <w:sz w:val="20"/>
      <w:szCs w:val="20"/>
      <w:lang w:val="en-GB"/>
    </w:rPr>
  </w:style>
  <w:style w:type="paragraph" w:customStyle="1" w:styleId="TableHeading">
    <w:name w:val="Table Heading"/>
    <w:basedOn w:val="Normal"/>
    <w:next w:val="Normal"/>
    <w:rsid w:val="008147B2"/>
    <w:pPr>
      <w:widowControl w:val="0"/>
      <w:tabs>
        <w:tab w:val="left" w:pos="851"/>
      </w:tabs>
      <w:jc w:val="center"/>
    </w:pPr>
    <w:rPr>
      <w:rFonts w:eastAsia="Times New Roman" w:cs="Times New Roman"/>
      <w:b/>
      <w:sz w:val="20"/>
      <w:szCs w:val="20"/>
    </w:rPr>
  </w:style>
  <w:style w:type="character" w:customStyle="1" w:styleId="SubparagraphChar">
    <w:name w:val="Subparagraph Char"/>
    <w:basedOn w:val="ParagraphChar"/>
    <w:link w:val="Subparagraph"/>
    <w:rsid w:val="008147B2"/>
    <w:rPr>
      <w:rFonts w:eastAsia="Times New Roman" w:cs="Times New Roman"/>
      <w:sz w:val="20"/>
      <w:szCs w:val="20"/>
      <w:lang w:val="en-GB"/>
    </w:rPr>
  </w:style>
  <w:style w:type="paragraph" w:styleId="TOCHeading">
    <w:name w:val="TOC Heading"/>
    <w:basedOn w:val="Heading1"/>
    <w:next w:val="Normal"/>
    <w:uiPriority w:val="39"/>
    <w:unhideWhenUsed/>
    <w:qFormat/>
    <w:rsid w:val="008147B2"/>
    <w:pPr>
      <w:keepLines/>
      <w:spacing w:before="480" w:after="0" w:line="276" w:lineRule="auto"/>
      <w:ind w:left="0" w:firstLine="0"/>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2D2317"/>
    <w:pPr>
      <w:tabs>
        <w:tab w:val="left" w:pos="440"/>
        <w:tab w:val="right" w:leader="dot" w:pos="9060"/>
      </w:tabs>
      <w:spacing w:after="100"/>
    </w:pPr>
    <w:rPr>
      <w:rFonts w:cs="Arial"/>
      <w:b/>
      <w:noProof/>
      <w:sz w:val="24"/>
    </w:rPr>
  </w:style>
  <w:style w:type="paragraph" w:styleId="TOC2">
    <w:name w:val="toc 2"/>
    <w:basedOn w:val="Normal"/>
    <w:next w:val="Normal"/>
    <w:autoRedefine/>
    <w:uiPriority w:val="39"/>
    <w:unhideWhenUsed/>
    <w:rsid w:val="008147B2"/>
    <w:pPr>
      <w:spacing w:after="100"/>
      <w:ind w:left="220"/>
    </w:pPr>
  </w:style>
  <w:style w:type="paragraph" w:styleId="TOC3">
    <w:name w:val="toc 3"/>
    <w:basedOn w:val="Normal"/>
    <w:next w:val="Normal"/>
    <w:autoRedefine/>
    <w:uiPriority w:val="39"/>
    <w:unhideWhenUsed/>
    <w:rsid w:val="00CA4CB5"/>
    <w:pPr>
      <w:tabs>
        <w:tab w:val="right" w:leader="dot" w:pos="9060"/>
      </w:tabs>
      <w:spacing w:after="100"/>
      <w:ind w:left="440"/>
    </w:pPr>
    <w:rPr>
      <w:rFonts w:eastAsiaTheme="majorEastAsia" w:cs="Arial"/>
      <w:bCs/>
      <w:noProof/>
      <w:lang w:eastAsia="en-AU"/>
    </w:rPr>
  </w:style>
  <w:style w:type="table" w:customStyle="1" w:styleId="TableGrid1">
    <w:name w:val="Table Grid1"/>
    <w:basedOn w:val="TableNormal"/>
    <w:next w:val="TableGrid"/>
    <w:uiPriority w:val="59"/>
    <w:rsid w:val="00B83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C377B"/>
    <w:pPr>
      <w:spacing w:before="100" w:beforeAutospacing="1" w:after="100" w:afterAutospacing="1"/>
    </w:pPr>
    <w:rPr>
      <w:rFonts w:ascii="Times New Roman" w:eastAsia="Times New Roman" w:hAnsi="Times New Roman" w:cs="Times New Roman"/>
      <w:sz w:val="24"/>
      <w:szCs w:val="24"/>
      <w:lang w:val="en-AU" w:eastAsia="en-AU"/>
    </w:rPr>
  </w:style>
  <w:style w:type="paragraph" w:styleId="DocumentMap">
    <w:name w:val="Document Map"/>
    <w:basedOn w:val="Normal"/>
    <w:link w:val="DocumentMapChar"/>
    <w:uiPriority w:val="99"/>
    <w:semiHidden/>
    <w:unhideWhenUsed/>
    <w:rsid w:val="002114EE"/>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114EE"/>
    <w:rPr>
      <w:rFonts w:ascii="Lucida Grande" w:hAnsi="Lucida Grande" w:cs="Lucida Grande"/>
      <w:sz w:val="24"/>
      <w:szCs w:val="24"/>
      <w:lang w:val="en-GB"/>
    </w:rPr>
  </w:style>
  <w:style w:type="character" w:styleId="Emphasis">
    <w:name w:val="Emphasis"/>
    <w:basedOn w:val="DefaultParagraphFont"/>
    <w:uiPriority w:val="20"/>
    <w:qFormat/>
    <w:rsid w:val="00C33485"/>
    <w:rPr>
      <w:i/>
      <w:iCs/>
    </w:rPr>
  </w:style>
  <w:style w:type="character" w:customStyle="1" w:styleId="st">
    <w:name w:val="st"/>
    <w:basedOn w:val="DefaultParagraphFont"/>
    <w:rsid w:val="00142606"/>
  </w:style>
  <w:style w:type="paragraph" w:customStyle="1" w:styleId="EndNoteBibliographyTitle">
    <w:name w:val="EndNote Bibliography Title"/>
    <w:basedOn w:val="Normal"/>
    <w:link w:val="EndNoteBibliographyTitleChar"/>
    <w:rsid w:val="00A02F55"/>
    <w:pPr>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A02F55"/>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A02F55"/>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A02F55"/>
    <w:rPr>
      <w:rFonts w:ascii="Times New Roman" w:hAnsi="Times New Roman" w:cs="Times New Roman"/>
      <w:noProof/>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5" w:qFormat="1"/>
    <w:lsdException w:name="header" w:uiPriority="0"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FS Normal"/>
    <w:qFormat/>
    <w:rsid w:val="009806A5"/>
    <w:rPr>
      <w:rFonts w:cstheme="minorBidi"/>
      <w:lang w:val="en-GB"/>
    </w:rPr>
  </w:style>
  <w:style w:type="paragraph" w:styleId="Heading1">
    <w:name w:val="heading 1"/>
    <w:aliases w:val="FSHeading 1,Chapter heading"/>
    <w:basedOn w:val="Normal"/>
    <w:next w:val="Normal"/>
    <w:link w:val="Heading1Char"/>
    <w:uiPriority w:val="2"/>
    <w:qFormat/>
    <w:rsid w:val="00345CFF"/>
    <w:pPr>
      <w:keepNext/>
      <w:spacing w:after="240"/>
      <w:ind w:left="851" w:hanging="851"/>
      <w:outlineLvl w:val="0"/>
    </w:pPr>
    <w:rPr>
      <w:rFonts w:eastAsiaTheme="majorEastAsia" w:cstheme="majorBidi"/>
      <w:b/>
      <w:bCs/>
      <w:sz w:val="36"/>
      <w:szCs w:val="28"/>
    </w:rPr>
  </w:style>
  <w:style w:type="paragraph" w:styleId="Heading2">
    <w:name w:val="heading 2"/>
    <w:aliases w:val="FSHeading 2,Section heading"/>
    <w:basedOn w:val="Normal"/>
    <w:next w:val="Normal"/>
    <w:link w:val="Heading2Char"/>
    <w:autoRedefine/>
    <w:uiPriority w:val="2"/>
    <w:unhideWhenUsed/>
    <w:qFormat/>
    <w:rsid w:val="00DE03AC"/>
    <w:pPr>
      <w:keepNext/>
      <w:numPr>
        <w:numId w:val="29"/>
      </w:numPr>
      <w:spacing w:before="240" w:after="240"/>
      <w:ind w:left="567" w:hanging="567"/>
      <w:outlineLvl w:val="1"/>
    </w:pPr>
    <w:rPr>
      <w:rFonts w:asciiTheme="minorHAnsi" w:eastAsiaTheme="majorEastAsia" w:hAnsiTheme="minorHAnsi" w:cs="Arial"/>
      <w:b/>
      <w:bCs/>
      <w:sz w:val="28"/>
    </w:rPr>
  </w:style>
  <w:style w:type="paragraph" w:styleId="Heading3">
    <w:name w:val="heading 3"/>
    <w:aliases w:val="FSHeading 3,Subheading 1"/>
    <w:basedOn w:val="Normal"/>
    <w:next w:val="Normal"/>
    <w:link w:val="Heading3Char"/>
    <w:autoRedefine/>
    <w:uiPriority w:val="2"/>
    <w:unhideWhenUsed/>
    <w:qFormat/>
    <w:rsid w:val="000609BD"/>
    <w:pPr>
      <w:keepNext/>
      <w:spacing w:before="120" w:after="120" w:line="360" w:lineRule="auto"/>
      <w:ind w:left="851" w:hanging="851"/>
      <w:outlineLvl w:val="2"/>
    </w:pPr>
    <w:rPr>
      <w:rFonts w:asciiTheme="minorHAnsi" w:eastAsiaTheme="majorEastAsia" w:hAnsiTheme="minorHAnsi" w:cs="Arial"/>
      <w:b/>
      <w:bCs/>
      <w:sz w:val="24"/>
      <w:szCs w:val="24"/>
      <w:lang w:eastAsia="en-AU"/>
    </w:rPr>
  </w:style>
  <w:style w:type="paragraph" w:styleId="Heading4">
    <w:name w:val="heading 4"/>
    <w:aliases w:val="FSHeading 4,Subheading 2"/>
    <w:basedOn w:val="Normal"/>
    <w:next w:val="Normal"/>
    <w:link w:val="Heading4Char"/>
    <w:uiPriority w:val="2"/>
    <w:unhideWhenUsed/>
    <w:qFormat/>
    <w:rsid w:val="000609BD"/>
    <w:pPr>
      <w:keepNext/>
      <w:spacing w:before="240" w:after="240"/>
      <w:ind w:left="851" w:hanging="851"/>
      <w:outlineLvl w:val="3"/>
    </w:pPr>
    <w:rPr>
      <w:rFonts w:asciiTheme="minorHAnsi" w:eastAsiaTheme="majorEastAsia" w:hAnsiTheme="minorHAnsi" w:cstheme="majorBidi"/>
      <w:b/>
      <w:bCs/>
      <w:i/>
      <w:iCs/>
    </w:rPr>
  </w:style>
  <w:style w:type="paragraph" w:styleId="Heading5">
    <w:name w:val="heading 5"/>
    <w:aliases w:val="FSHeading 5,Subheading 3"/>
    <w:basedOn w:val="Normal"/>
    <w:next w:val="Normal"/>
    <w:link w:val="Heading5Char"/>
    <w:uiPriority w:val="2"/>
    <w:unhideWhenUsed/>
    <w:qFormat/>
    <w:rsid w:val="00404702"/>
    <w:pPr>
      <w:keepNext/>
      <w:spacing w:before="240" w:after="240"/>
      <w:ind w:left="851" w:hanging="851"/>
      <w:outlineLvl w:val="4"/>
    </w:pPr>
    <w:rPr>
      <w:rFonts w:eastAsiaTheme="majorEastAsia" w:cstheme="majorBidi"/>
      <w:i/>
    </w:rPr>
  </w:style>
  <w:style w:type="paragraph" w:styleId="Heading6">
    <w:name w:val="heading 6"/>
    <w:basedOn w:val="Normal"/>
    <w:next w:val="Normal"/>
    <w:link w:val="Heading6Char"/>
    <w:uiPriority w:val="9"/>
    <w:unhideWhenUsed/>
    <w:rsid w:val="008931F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345CFF"/>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2"/>
    <w:rsid w:val="00DE03AC"/>
    <w:rPr>
      <w:rFonts w:asciiTheme="minorHAnsi" w:eastAsiaTheme="majorEastAsia" w:hAnsiTheme="minorHAnsi"/>
      <w:b/>
      <w:bCs/>
      <w:sz w:val="28"/>
      <w:lang w:val="en-GB"/>
    </w:rPr>
  </w:style>
  <w:style w:type="character" w:customStyle="1" w:styleId="Heading3Char">
    <w:name w:val="Heading 3 Char"/>
    <w:aliases w:val="FSHeading 3 Char,Subheading 1 Char"/>
    <w:basedOn w:val="DefaultParagraphFont"/>
    <w:link w:val="Heading3"/>
    <w:uiPriority w:val="2"/>
    <w:rsid w:val="000609BD"/>
    <w:rPr>
      <w:rFonts w:asciiTheme="minorHAnsi" w:eastAsiaTheme="majorEastAsia" w:hAnsiTheme="minorHAnsi"/>
      <w:b/>
      <w:bCs/>
      <w:sz w:val="24"/>
      <w:szCs w:val="24"/>
      <w:lang w:val="en-GB" w:eastAsia="en-AU"/>
    </w:rPr>
  </w:style>
  <w:style w:type="character" w:customStyle="1" w:styleId="Heading4Char">
    <w:name w:val="Heading 4 Char"/>
    <w:aliases w:val="FSHeading 4 Char,Subheading 2 Char"/>
    <w:basedOn w:val="DefaultParagraphFont"/>
    <w:link w:val="Heading4"/>
    <w:uiPriority w:val="2"/>
    <w:rsid w:val="000609BD"/>
    <w:rPr>
      <w:rFonts w:asciiTheme="minorHAnsi" w:eastAsiaTheme="majorEastAsia" w:hAnsiTheme="minorHAnsi" w:cstheme="majorBidi"/>
      <w:b/>
      <w:bCs/>
      <w:i/>
      <w:iCs/>
      <w:lang w:val="en-GB"/>
    </w:rPr>
  </w:style>
  <w:style w:type="character" w:customStyle="1" w:styleId="Heading5Char">
    <w:name w:val="Heading 5 Char"/>
    <w:aliases w:val="FSHeading 5 Char,Subheading 3 Char"/>
    <w:basedOn w:val="DefaultParagraphFont"/>
    <w:link w:val="Heading5"/>
    <w:uiPriority w:val="2"/>
    <w:rsid w:val="0000542C"/>
    <w:rPr>
      <w:rFonts w:eastAsiaTheme="majorEastAsia" w:cstheme="majorBidi"/>
      <w:i/>
      <w:lang w:val="en-GB"/>
    </w:rPr>
  </w:style>
  <w:style w:type="character" w:customStyle="1" w:styleId="Heading6Char">
    <w:name w:val="Heading 6 Char"/>
    <w:basedOn w:val="DefaultParagraphFont"/>
    <w:link w:val="Heading6"/>
    <w:uiPriority w:val="9"/>
    <w:rsid w:val="008931F6"/>
    <w:rPr>
      <w:rFonts w:asciiTheme="majorHAnsi" w:eastAsiaTheme="majorEastAsia" w:hAnsiTheme="majorHAnsi" w:cstheme="majorBidi"/>
      <w:i/>
      <w:iCs/>
      <w:color w:val="243F60" w:themeColor="accent1" w:themeShade="7F"/>
      <w:lang w:val="en-GB"/>
    </w:rPr>
  </w:style>
  <w:style w:type="paragraph" w:customStyle="1" w:styleId="Table2">
    <w:name w:val="Table 2"/>
    <w:basedOn w:val="Normal"/>
    <w:uiPriority w:val="20"/>
    <w:qFormat/>
    <w:rsid w:val="00404702"/>
    <w:pPr>
      <w:ind w:left="142" w:hanging="142"/>
    </w:pPr>
    <w:rPr>
      <w:rFonts w:eastAsia="Times New Roman" w:cs="Times New Roman"/>
      <w:bCs/>
      <w:sz w:val="18"/>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142Tableheading1"/>
    <w:uiPriority w:val="22"/>
    <w:qFormat/>
    <w:rsid w:val="00404702"/>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404702"/>
    <w:pPr>
      <w:ind w:left="142" w:hanging="142"/>
    </w:pPr>
    <w:rPr>
      <w:rFonts w:eastAsia="Times New Roman" w:cs="Times New Roman"/>
      <w:sz w:val="18"/>
      <w:szCs w:val="20"/>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jc w:val="center"/>
    </w:pPr>
    <w:rPr>
      <w:rFonts w:eastAsia="Times New Roman" w:cs="Times New Roman"/>
      <w:caps/>
      <w:szCs w:val="20"/>
    </w:rPr>
  </w:style>
  <w:style w:type="paragraph" w:customStyle="1" w:styleId="Clause">
    <w:name w:val="Clause"/>
    <w:basedOn w:val="Normal"/>
    <w:next w:val="Normal"/>
    <w:link w:val="ClauseChar"/>
    <w:uiPriority w:val="10"/>
    <w:qFormat/>
    <w:rsid w:val="00C019A6"/>
    <w:pPr>
      <w:tabs>
        <w:tab w:val="left" w:pos="851"/>
      </w:tabs>
    </w:pPr>
    <w:rPr>
      <w:rFonts w:eastAsia="Times New Roman" w:cs="Times New Roman"/>
      <w:sz w:val="20"/>
      <w:szCs w:val="20"/>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uiPriority w:val="14"/>
    <w:qFormat/>
    <w:rsid w:val="00404702"/>
    <w:pPr>
      <w:keepNext/>
      <w:tabs>
        <w:tab w:val="left" w:pos="851"/>
      </w:tabs>
    </w:pPr>
    <w:rPr>
      <w:rFonts w:eastAsia="Times New Roman" w:cs="Times New Roman"/>
      <w:b/>
      <w:sz w:val="20"/>
      <w:szCs w:val="20"/>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ind w:left="1701" w:hanging="851"/>
    </w:pPr>
    <w:rPr>
      <w:rFonts w:eastAsia="Times New Roman" w:cs="Times New Roman"/>
      <w:sz w:val="20"/>
      <w:szCs w:val="20"/>
    </w:rPr>
  </w:style>
  <w:style w:type="paragraph" w:customStyle="1" w:styleId="DivisionHeading">
    <w:name w:val="Division Heading"/>
    <w:basedOn w:val="Normal"/>
    <w:next w:val="Normal"/>
    <w:uiPriority w:val="15"/>
    <w:qFormat/>
    <w:rsid w:val="00BE4F3A"/>
    <w:pPr>
      <w:keepNext/>
      <w:tabs>
        <w:tab w:val="left" w:pos="851"/>
      </w:tabs>
      <w:jc w:val="center"/>
    </w:pPr>
    <w:rPr>
      <w:rFonts w:eastAsia="Times New Roman" w:cs="Times New Roman"/>
      <w:b/>
      <w:sz w:val="26"/>
      <w:szCs w:val="20"/>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pPr>
    <w:rPr>
      <w:rFonts w:eastAsia="Times New Roman" w:cs="Times New Roman"/>
      <w:b/>
      <w:sz w:val="20"/>
      <w:szCs w:val="20"/>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uiPriority w:val="99"/>
    <w:qFormat/>
    <w:rsid w:val="00404702"/>
    <w:rPr>
      <w:sz w:val="20"/>
    </w:rPr>
  </w:style>
  <w:style w:type="character" w:customStyle="1" w:styleId="FooterChar">
    <w:name w:val="Footer Char"/>
    <w:aliases w:val="FSFooter Char"/>
    <w:basedOn w:val="DefaultParagraphFont"/>
    <w:link w:val="Footer"/>
    <w:uiPriority w:val="99"/>
    <w:rsid w:val="00E2450C"/>
    <w:rPr>
      <w:rFonts w:cstheme="minorBidi"/>
      <w:sz w:val="20"/>
      <w:lang w:val="en-GB"/>
    </w:rPr>
  </w:style>
  <w:style w:type="paragraph" w:styleId="FootnoteText">
    <w:name w:val="footnote text"/>
    <w:aliases w:val="Footnotes Text,FSFootnotes Text"/>
    <w:basedOn w:val="Normal"/>
    <w:link w:val="FootnoteTextChar"/>
    <w:uiPriority w:val="5"/>
    <w:qFormat/>
    <w:rsid w:val="00404702"/>
    <w:pPr>
      <w:ind w:left="425" w:hanging="425"/>
    </w:pPr>
    <w:rPr>
      <w:sz w:val="18"/>
      <w:szCs w:val="20"/>
    </w:rPr>
  </w:style>
  <w:style w:type="character" w:customStyle="1" w:styleId="FootnoteTextChar">
    <w:name w:val="Footnote Text Char"/>
    <w:aliases w:val="Footnotes Text Char,FSFootnotes Text Char"/>
    <w:basedOn w:val="DefaultParagraphFont"/>
    <w:link w:val="FootnoteText"/>
    <w:uiPriority w:val="5"/>
    <w:rsid w:val="00B53154"/>
    <w:rPr>
      <w:rFonts w:cstheme="minorBidi"/>
      <w:sz w:val="18"/>
      <w:szCs w:val="20"/>
      <w:lang w:val="en-GB"/>
    </w:rPr>
  </w:style>
  <w:style w:type="paragraph" w:customStyle="1" w:styleId="FSBullet1">
    <w:name w:val="FSBullet 1"/>
    <w:basedOn w:val="Normal"/>
    <w:next w:val="Normal"/>
    <w:link w:val="FSBullet1Char"/>
    <w:uiPriority w:val="6"/>
    <w:qFormat/>
    <w:rsid w:val="00234C31"/>
    <w:pPr>
      <w:numPr>
        <w:numId w:val="1"/>
      </w:numPr>
      <w:ind w:left="567" w:hanging="567"/>
    </w:pPr>
    <w:rPr>
      <w:rFonts w:eastAsia="Times New Roman" w:cs="Arial"/>
      <w:szCs w:val="24"/>
    </w:rPr>
  </w:style>
  <w:style w:type="character" w:customStyle="1" w:styleId="FSBullet1Char">
    <w:name w:val="FSBullet 1 Char"/>
    <w:basedOn w:val="DefaultParagraphFont"/>
    <w:link w:val="FSBullet1"/>
    <w:uiPriority w:val="6"/>
    <w:rsid w:val="00234C31"/>
    <w:rPr>
      <w:rFonts w:eastAsia="Times New Roman"/>
      <w:szCs w:val="24"/>
      <w:lang w:val="en-GB"/>
    </w:rPr>
  </w:style>
  <w:style w:type="paragraph" w:customStyle="1" w:styleId="FSBullet2">
    <w:name w:val="FSBullet 2"/>
    <w:basedOn w:val="Normal"/>
    <w:uiPriority w:val="6"/>
    <w:qFormat/>
    <w:rsid w:val="00830393"/>
    <w:pPr>
      <w:numPr>
        <w:numId w:val="2"/>
      </w:numPr>
      <w:ind w:left="1134" w:hanging="567"/>
    </w:pPr>
  </w:style>
  <w:style w:type="paragraph" w:customStyle="1" w:styleId="FSBullet3">
    <w:name w:val="FSBullet 3"/>
    <w:basedOn w:val="Normal"/>
    <w:uiPriority w:val="6"/>
    <w:qFormat/>
    <w:rsid w:val="006B6900"/>
    <w:pPr>
      <w:keepNext/>
      <w:numPr>
        <w:numId w:val="3"/>
      </w:numPr>
      <w:ind w:left="1701" w:hanging="567"/>
    </w:pPr>
  </w:style>
  <w:style w:type="paragraph" w:customStyle="1" w:styleId="FSCaption">
    <w:name w:val="FSCaption"/>
    <w:basedOn w:val="Normal"/>
    <w:uiPriority w:val="9"/>
    <w:qFormat/>
    <w:rsid w:val="00404702"/>
    <w:pPr>
      <w:keepNext/>
      <w:keepLines/>
      <w:spacing w:before="120"/>
    </w:pPr>
    <w:rPr>
      <w:i/>
      <w:sz w:val="16"/>
      <w:szCs w:val="16"/>
    </w:rPr>
  </w:style>
  <w:style w:type="paragraph" w:customStyle="1" w:styleId="FSCFootnote">
    <w:name w:val="FSCFootnote"/>
    <w:basedOn w:val="Normal"/>
    <w:next w:val="Normal"/>
    <w:uiPriority w:val="17"/>
    <w:qFormat/>
    <w:rsid w:val="00404702"/>
    <w:rPr>
      <w:rFonts w:eastAsia="Times New Roman" w:cs="Times New Roman"/>
      <w:sz w:val="16"/>
      <w:szCs w:val="20"/>
    </w:rPr>
  </w:style>
  <w:style w:type="paragraph" w:customStyle="1" w:styleId="FSCFooter">
    <w:name w:val="FSCFooter"/>
    <w:basedOn w:val="FSCFootnote"/>
    <w:uiPriority w:val="17"/>
    <w:qFormat/>
    <w:rsid w:val="00404702"/>
    <w:pPr>
      <w:tabs>
        <w:tab w:val="center" w:pos="4536"/>
        <w:tab w:val="right" w:pos="9070"/>
      </w:tabs>
    </w:pPr>
    <w:rPr>
      <w:sz w:val="18"/>
      <w:szCs w:val="18"/>
    </w:rPr>
  </w:style>
  <w:style w:type="paragraph" w:customStyle="1" w:styleId="FSPagenumber">
    <w:name w:val="FSPage number"/>
    <w:basedOn w:val="Normal"/>
    <w:uiPriority w:val="1"/>
    <w:qFormat/>
    <w:rsid w:val="00404702"/>
    <w:pPr>
      <w:jc w:val="center"/>
    </w:pPr>
    <w:rPr>
      <w:sz w:val="20"/>
      <w:szCs w:val="20"/>
    </w:rPr>
  </w:style>
  <w:style w:type="paragraph" w:customStyle="1" w:styleId="FSTableColumnRowheading">
    <w:name w:val="FSTable Column/Row heading"/>
    <w:basedOn w:val="Normal"/>
    <w:uiPriority w:val="8"/>
    <w:qFormat/>
    <w:rsid w:val="00404702"/>
    <w:pPr>
      <w:spacing w:before="120" w:after="120"/>
    </w:pPr>
    <w:rPr>
      <w:b/>
      <w:sz w:val="20"/>
      <w:szCs w:val="20"/>
    </w:rPr>
  </w:style>
  <w:style w:type="paragraph" w:customStyle="1" w:styleId="FSTableFigureHeading">
    <w:name w:val="FSTable/Figure Heading"/>
    <w:basedOn w:val="Normal"/>
    <w:uiPriority w:val="7"/>
    <w:qFormat/>
    <w:rsid w:val="00404702"/>
    <w:pPr>
      <w:spacing w:before="120" w:after="120"/>
      <w:ind w:left="1134" w:hanging="1134"/>
    </w:pPr>
    <w:rPr>
      <w:b/>
      <w:i/>
    </w:rPr>
  </w:style>
  <w:style w:type="paragraph" w:styleId="Header">
    <w:name w:val="header"/>
    <w:aliases w:val="FSHeader"/>
    <w:basedOn w:val="Normal"/>
    <w:link w:val="HeaderChar"/>
    <w:unhideWhenUsed/>
    <w:qFormat/>
    <w:rsid w:val="00D92B3B"/>
    <w:pPr>
      <w:jc w:val="center"/>
    </w:pPr>
    <w:rPr>
      <w:b/>
    </w:rPr>
  </w:style>
  <w:style w:type="character" w:customStyle="1" w:styleId="HeaderChar">
    <w:name w:val="Header Char"/>
    <w:aliases w:val="FSHeader Char"/>
    <w:basedOn w:val="DefaultParagraphFont"/>
    <w:link w:val="Header"/>
    <w:rsid w:val="00D92B3B"/>
    <w:rPr>
      <w:rFonts w:cstheme="minorBidi"/>
      <w:b/>
      <w:lang w:val="en-GB"/>
    </w:rPr>
  </w:style>
  <w:style w:type="paragraph" w:customStyle="1" w:styleId="Paragraph">
    <w:name w:val="Paragraph"/>
    <w:basedOn w:val="Clause"/>
    <w:next w:val="Normal"/>
    <w:link w:val="ParagraphChar"/>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jc w:val="center"/>
    </w:pPr>
    <w:rPr>
      <w:rFonts w:eastAsia="Times New Roman" w:cs="Times New Roman"/>
      <w:b/>
      <w:caps/>
      <w:sz w:val="20"/>
      <w:szCs w:val="20"/>
    </w:rPr>
  </w:style>
  <w:style w:type="paragraph" w:customStyle="1" w:styleId="Standardtitle">
    <w:name w:val="Standard title"/>
    <w:basedOn w:val="Normal"/>
    <w:uiPriority w:val="18"/>
    <w:qFormat/>
    <w:rsid w:val="00404702"/>
    <w:pPr>
      <w:keepNext/>
      <w:tabs>
        <w:tab w:val="left" w:pos="851"/>
      </w:tabs>
      <w:jc w:val="center"/>
    </w:pPr>
    <w:rPr>
      <w:rFonts w:eastAsia="Times New Roman" w:cs="Times New Roman"/>
      <w:b/>
      <w:i/>
      <w:iCs/>
      <w:caps/>
      <w:sz w:val="28"/>
      <w:szCs w:val="20"/>
    </w:rPr>
  </w:style>
  <w:style w:type="paragraph" w:customStyle="1" w:styleId="Subclause">
    <w:name w:val="Subclause"/>
    <w:basedOn w:val="Clause"/>
    <w:link w:val="SubclauseChar"/>
    <w:qFormat/>
    <w:rsid w:val="00C019A6"/>
    <w:pPr>
      <w:ind w:left="567" w:hanging="567"/>
    </w:pPr>
  </w:style>
  <w:style w:type="paragraph" w:customStyle="1" w:styleId="Subparagraph">
    <w:name w:val="Subparagraph"/>
    <w:basedOn w:val="Paragraph"/>
    <w:next w:val="Normal"/>
    <w:link w:val="SubparagraphChar"/>
    <w:qFormat/>
    <w:rsid w:val="00404702"/>
    <w:pPr>
      <w:ind w:left="2553"/>
    </w:pPr>
  </w:style>
  <w:style w:type="paragraph" w:customStyle="1" w:styleId="Table1">
    <w:name w:val="Table 1"/>
    <w:basedOn w:val="Normal"/>
    <w:uiPriority w:val="20"/>
    <w:qFormat/>
    <w:rsid w:val="00404702"/>
    <w:pPr>
      <w:keepNext/>
      <w:spacing w:after="120"/>
      <w:jc w:val="center"/>
    </w:pPr>
    <w:rPr>
      <w:rFonts w:eastAsia="Times New Roman" w:cs="Times New Roman"/>
      <w:b/>
      <w:bCs/>
      <w:sz w:val="18"/>
      <w:szCs w:val="20"/>
    </w:rPr>
  </w:style>
  <w:style w:type="paragraph" w:customStyle="1" w:styleId="TitleBorder">
    <w:name w:val="TitleBorder"/>
    <w:basedOn w:val="Normal"/>
    <w:uiPriority w:val="19"/>
    <w:qFormat/>
    <w:rsid w:val="00404702"/>
    <w:pPr>
      <w:pBdr>
        <w:bottom w:val="double" w:sz="6" w:space="0" w:color="auto"/>
      </w:pBdr>
      <w:tabs>
        <w:tab w:val="left" w:pos="851"/>
      </w:tabs>
    </w:pPr>
    <w:rPr>
      <w:rFonts w:eastAsia="Times New Roman" w:cs="Times New Roman"/>
      <w:sz w:val="20"/>
      <w:szCs w:val="20"/>
    </w:rPr>
  </w:style>
  <w:style w:type="paragraph" w:styleId="NoSpacing">
    <w:name w:val="No Spacing"/>
    <w:uiPriority w:val="20"/>
    <w:rsid w:val="00E0050C"/>
    <w:pPr>
      <w:widowControl w:val="0"/>
    </w:pPr>
    <w:rPr>
      <w:rFonts w:cstheme="minorBidi"/>
      <w:lang w:val="en-GB"/>
    </w:rPr>
  </w:style>
  <w:style w:type="paragraph" w:styleId="Subtitle">
    <w:name w:val="Subtitle"/>
    <w:basedOn w:val="Normal"/>
    <w:next w:val="Normal"/>
    <w:link w:val="SubtitleChar"/>
    <w:uiPriority w:val="11"/>
    <w:rsid w:val="00E2450C"/>
    <w:pPr>
      <w:numPr>
        <w:ilvl w:val="1"/>
      </w:numPr>
      <w:ind w:left="567" w:hanging="56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rsid w:val="00DF4A30"/>
    <w:rPr>
      <w:b/>
      <w:bCs/>
      <w:i/>
      <w:iCs/>
      <w:color w:val="4F81BD" w:themeColor="accent1"/>
    </w:rPr>
  </w:style>
  <w:style w:type="paragraph" w:styleId="ListParagraph">
    <w:name w:val="List Paragraph"/>
    <w:basedOn w:val="Normal"/>
    <w:uiPriority w:val="34"/>
    <w:qFormat/>
    <w:rsid w:val="00DF4A30"/>
    <w:pPr>
      <w:ind w:left="720"/>
      <w:contextualSpacing/>
    </w:pPr>
  </w:style>
  <w:style w:type="character" w:styleId="CommentReference">
    <w:name w:val="annotation reference"/>
    <w:basedOn w:val="DefaultParagraphFont"/>
    <w:uiPriority w:val="99"/>
    <w:semiHidden/>
    <w:unhideWhenUsed/>
    <w:rsid w:val="00E04053"/>
    <w:rPr>
      <w:sz w:val="16"/>
      <w:szCs w:val="16"/>
    </w:rPr>
  </w:style>
  <w:style w:type="paragraph" w:styleId="CommentText">
    <w:name w:val="annotation text"/>
    <w:basedOn w:val="Normal"/>
    <w:link w:val="CommentTextChar"/>
    <w:uiPriority w:val="99"/>
    <w:unhideWhenUsed/>
    <w:rsid w:val="00E04053"/>
    <w:rPr>
      <w:sz w:val="20"/>
      <w:szCs w:val="20"/>
    </w:rPr>
  </w:style>
  <w:style w:type="character" w:customStyle="1" w:styleId="CommentTextChar">
    <w:name w:val="Comment Text Char"/>
    <w:basedOn w:val="DefaultParagraphFont"/>
    <w:link w:val="CommentText"/>
    <w:uiPriority w:val="99"/>
    <w:rsid w:val="00E04053"/>
    <w:rPr>
      <w:rFonts w:cstheme="minorBidi"/>
      <w:sz w:val="20"/>
      <w:szCs w:val="20"/>
      <w:lang w:val="en-GB"/>
    </w:rPr>
  </w:style>
  <w:style w:type="paragraph" w:styleId="CommentSubject">
    <w:name w:val="annotation subject"/>
    <w:basedOn w:val="CommentText"/>
    <w:next w:val="CommentText"/>
    <w:link w:val="CommentSubjectChar"/>
    <w:uiPriority w:val="99"/>
    <w:semiHidden/>
    <w:unhideWhenUsed/>
    <w:rsid w:val="00E04053"/>
    <w:rPr>
      <w:b/>
      <w:bCs/>
    </w:rPr>
  </w:style>
  <w:style w:type="character" w:customStyle="1" w:styleId="CommentSubjectChar">
    <w:name w:val="Comment Subject Char"/>
    <w:basedOn w:val="CommentTextChar"/>
    <w:link w:val="CommentSubject"/>
    <w:uiPriority w:val="99"/>
    <w:semiHidden/>
    <w:rsid w:val="00E04053"/>
    <w:rPr>
      <w:rFonts w:cstheme="minorBidi"/>
      <w:b/>
      <w:bCs/>
      <w:sz w:val="20"/>
      <w:szCs w:val="20"/>
      <w:lang w:val="en-GB"/>
    </w:rPr>
  </w:style>
  <w:style w:type="paragraph" w:styleId="BalloonText">
    <w:name w:val="Balloon Text"/>
    <w:basedOn w:val="Normal"/>
    <w:link w:val="BalloonTextChar"/>
    <w:uiPriority w:val="99"/>
    <w:semiHidden/>
    <w:unhideWhenUsed/>
    <w:rsid w:val="00E04053"/>
    <w:rPr>
      <w:rFonts w:ascii="Tahoma" w:hAnsi="Tahoma" w:cs="Tahoma"/>
      <w:sz w:val="16"/>
      <w:szCs w:val="16"/>
    </w:rPr>
  </w:style>
  <w:style w:type="character" w:customStyle="1" w:styleId="BalloonTextChar">
    <w:name w:val="Balloon Text Char"/>
    <w:basedOn w:val="DefaultParagraphFont"/>
    <w:link w:val="BalloonText"/>
    <w:uiPriority w:val="99"/>
    <w:semiHidden/>
    <w:rsid w:val="00E04053"/>
    <w:rPr>
      <w:rFonts w:ascii="Tahoma" w:hAnsi="Tahoma" w:cs="Tahoma"/>
      <w:sz w:val="16"/>
      <w:szCs w:val="16"/>
      <w:lang w:val="en-GB"/>
    </w:rPr>
  </w:style>
  <w:style w:type="table" w:styleId="TableGrid">
    <w:name w:val="Table Grid"/>
    <w:basedOn w:val="TableNormal"/>
    <w:uiPriority w:val="59"/>
    <w:rsid w:val="008E7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Paragraph">
    <w:name w:val="Plain Paragraph"/>
    <w:basedOn w:val="Normal"/>
    <w:rsid w:val="00E9675D"/>
    <w:pPr>
      <w:spacing w:before="140" w:after="140" w:line="280" w:lineRule="atLeast"/>
      <w:ind w:left="1134"/>
    </w:pPr>
    <w:rPr>
      <w:rFonts w:eastAsia="Times New Roman" w:cs="Arial"/>
      <w:lang w:val="en-AU" w:eastAsia="en-AU"/>
    </w:rPr>
  </w:style>
  <w:style w:type="character" w:styleId="FootnoteReference">
    <w:name w:val="footnote reference"/>
    <w:basedOn w:val="DefaultParagraphFont"/>
    <w:uiPriority w:val="99"/>
    <w:semiHidden/>
    <w:unhideWhenUsed/>
    <w:rsid w:val="00660152"/>
    <w:rPr>
      <w:vertAlign w:val="superscript"/>
    </w:rPr>
  </w:style>
  <w:style w:type="paragraph" w:customStyle="1" w:styleId="Default">
    <w:name w:val="Default"/>
    <w:rsid w:val="00247E1F"/>
    <w:pPr>
      <w:autoSpaceDE w:val="0"/>
      <w:autoSpaceDN w:val="0"/>
      <w:adjustRightInd w:val="0"/>
    </w:pPr>
    <w:rPr>
      <w:rFonts w:ascii="Times New Roman" w:hAnsi="Times New Roman" w:cs="Times New Roman"/>
      <w:color w:val="000000"/>
      <w:sz w:val="24"/>
      <w:szCs w:val="24"/>
      <w:lang w:val="en-GB"/>
    </w:rPr>
  </w:style>
  <w:style w:type="character" w:styleId="Hyperlink">
    <w:name w:val="Hyperlink"/>
    <w:basedOn w:val="DefaultParagraphFont"/>
    <w:uiPriority w:val="99"/>
    <w:unhideWhenUsed/>
    <w:rsid w:val="0055010F"/>
    <w:rPr>
      <w:color w:val="0000FF"/>
      <w:u w:val="single"/>
    </w:rPr>
  </w:style>
  <w:style w:type="paragraph" w:customStyle="1" w:styleId="desc">
    <w:name w:val="desc"/>
    <w:basedOn w:val="Normal"/>
    <w:rsid w:val="0055010F"/>
    <w:pPr>
      <w:spacing w:before="100" w:beforeAutospacing="1" w:after="100" w:afterAutospacing="1"/>
    </w:pPr>
    <w:rPr>
      <w:rFonts w:ascii="Times New Roman" w:hAnsi="Times New Roman" w:cs="Times New Roman"/>
      <w:sz w:val="24"/>
      <w:szCs w:val="24"/>
      <w:lang w:eastAsia="en-GB"/>
    </w:rPr>
  </w:style>
  <w:style w:type="character" w:customStyle="1" w:styleId="jrnl">
    <w:name w:val="jrnl"/>
    <w:basedOn w:val="DefaultParagraphFont"/>
    <w:rsid w:val="0055010F"/>
  </w:style>
  <w:style w:type="character" w:customStyle="1" w:styleId="A12">
    <w:name w:val="A1+2"/>
    <w:uiPriority w:val="99"/>
    <w:rsid w:val="0055010F"/>
    <w:rPr>
      <w:rFonts w:cs="Serifa 45 Light"/>
      <w:color w:val="000000"/>
      <w:sz w:val="15"/>
      <w:szCs w:val="15"/>
    </w:rPr>
  </w:style>
  <w:style w:type="character" w:customStyle="1" w:styleId="ParagraphChar">
    <w:name w:val="Paragraph Char"/>
    <w:basedOn w:val="DefaultParagraphFont"/>
    <w:link w:val="Paragraph"/>
    <w:rsid w:val="008147B2"/>
    <w:rPr>
      <w:rFonts w:eastAsia="Times New Roman" w:cs="Times New Roman"/>
      <w:sz w:val="20"/>
      <w:szCs w:val="20"/>
      <w:lang w:val="en-GB"/>
    </w:rPr>
  </w:style>
  <w:style w:type="character" w:customStyle="1" w:styleId="SubclauseChar">
    <w:name w:val="Subclause Char"/>
    <w:basedOn w:val="DefaultParagraphFont"/>
    <w:link w:val="Subclause"/>
    <w:rsid w:val="008147B2"/>
    <w:rPr>
      <w:rFonts w:eastAsia="Times New Roman" w:cs="Times New Roman"/>
      <w:sz w:val="20"/>
      <w:szCs w:val="20"/>
      <w:lang w:val="en-GB"/>
    </w:rPr>
  </w:style>
  <w:style w:type="paragraph" w:customStyle="1" w:styleId="TableHeading">
    <w:name w:val="Table Heading"/>
    <w:basedOn w:val="Normal"/>
    <w:next w:val="Normal"/>
    <w:rsid w:val="008147B2"/>
    <w:pPr>
      <w:widowControl w:val="0"/>
      <w:tabs>
        <w:tab w:val="left" w:pos="851"/>
      </w:tabs>
      <w:jc w:val="center"/>
    </w:pPr>
    <w:rPr>
      <w:rFonts w:eastAsia="Times New Roman" w:cs="Times New Roman"/>
      <w:b/>
      <w:sz w:val="20"/>
      <w:szCs w:val="20"/>
    </w:rPr>
  </w:style>
  <w:style w:type="character" w:customStyle="1" w:styleId="SubparagraphChar">
    <w:name w:val="Subparagraph Char"/>
    <w:basedOn w:val="ParagraphChar"/>
    <w:link w:val="Subparagraph"/>
    <w:rsid w:val="008147B2"/>
    <w:rPr>
      <w:rFonts w:eastAsia="Times New Roman" w:cs="Times New Roman"/>
      <w:sz w:val="20"/>
      <w:szCs w:val="20"/>
      <w:lang w:val="en-GB"/>
    </w:rPr>
  </w:style>
  <w:style w:type="paragraph" w:styleId="TOCHeading">
    <w:name w:val="TOC Heading"/>
    <w:basedOn w:val="Heading1"/>
    <w:next w:val="Normal"/>
    <w:uiPriority w:val="39"/>
    <w:unhideWhenUsed/>
    <w:qFormat/>
    <w:rsid w:val="008147B2"/>
    <w:pPr>
      <w:keepLines/>
      <w:spacing w:before="480" w:after="0" w:line="276" w:lineRule="auto"/>
      <w:ind w:left="0" w:firstLine="0"/>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2D2317"/>
    <w:pPr>
      <w:tabs>
        <w:tab w:val="left" w:pos="440"/>
        <w:tab w:val="right" w:leader="dot" w:pos="9060"/>
      </w:tabs>
      <w:spacing w:after="100"/>
    </w:pPr>
    <w:rPr>
      <w:rFonts w:cs="Arial"/>
      <w:b/>
      <w:noProof/>
      <w:sz w:val="24"/>
    </w:rPr>
  </w:style>
  <w:style w:type="paragraph" w:styleId="TOC2">
    <w:name w:val="toc 2"/>
    <w:basedOn w:val="Normal"/>
    <w:next w:val="Normal"/>
    <w:autoRedefine/>
    <w:uiPriority w:val="39"/>
    <w:unhideWhenUsed/>
    <w:rsid w:val="008147B2"/>
    <w:pPr>
      <w:spacing w:after="100"/>
      <w:ind w:left="220"/>
    </w:pPr>
  </w:style>
  <w:style w:type="paragraph" w:styleId="TOC3">
    <w:name w:val="toc 3"/>
    <w:basedOn w:val="Normal"/>
    <w:next w:val="Normal"/>
    <w:autoRedefine/>
    <w:uiPriority w:val="39"/>
    <w:unhideWhenUsed/>
    <w:rsid w:val="00CA4CB5"/>
    <w:pPr>
      <w:tabs>
        <w:tab w:val="right" w:leader="dot" w:pos="9060"/>
      </w:tabs>
      <w:spacing w:after="100"/>
      <w:ind w:left="440"/>
    </w:pPr>
    <w:rPr>
      <w:rFonts w:eastAsiaTheme="majorEastAsia" w:cs="Arial"/>
      <w:bCs/>
      <w:noProof/>
      <w:lang w:eastAsia="en-AU"/>
    </w:rPr>
  </w:style>
  <w:style w:type="table" w:customStyle="1" w:styleId="TableGrid1">
    <w:name w:val="Table Grid1"/>
    <w:basedOn w:val="TableNormal"/>
    <w:next w:val="TableGrid"/>
    <w:uiPriority w:val="59"/>
    <w:rsid w:val="00B83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C377B"/>
    <w:pPr>
      <w:spacing w:before="100" w:beforeAutospacing="1" w:after="100" w:afterAutospacing="1"/>
    </w:pPr>
    <w:rPr>
      <w:rFonts w:ascii="Times New Roman" w:eastAsia="Times New Roman" w:hAnsi="Times New Roman" w:cs="Times New Roman"/>
      <w:sz w:val="24"/>
      <w:szCs w:val="24"/>
      <w:lang w:val="en-AU" w:eastAsia="en-AU"/>
    </w:rPr>
  </w:style>
  <w:style w:type="paragraph" w:styleId="DocumentMap">
    <w:name w:val="Document Map"/>
    <w:basedOn w:val="Normal"/>
    <w:link w:val="DocumentMapChar"/>
    <w:uiPriority w:val="99"/>
    <w:semiHidden/>
    <w:unhideWhenUsed/>
    <w:rsid w:val="002114EE"/>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114EE"/>
    <w:rPr>
      <w:rFonts w:ascii="Lucida Grande" w:hAnsi="Lucida Grande" w:cs="Lucida Grande"/>
      <w:sz w:val="24"/>
      <w:szCs w:val="24"/>
      <w:lang w:val="en-GB"/>
    </w:rPr>
  </w:style>
  <w:style w:type="character" w:styleId="Emphasis">
    <w:name w:val="Emphasis"/>
    <w:basedOn w:val="DefaultParagraphFont"/>
    <w:uiPriority w:val="20"/>
    <w:qFormat/>
    <w:rsid w:val="00C33485"/>
    <w:rPr>
      <w:i/>
      <w:iCs/>
    </w:rPr>
  </w:style>
  <w:style w:type="character" w:customStyle="1" w:styleId="st">
    <w:name w:val="st"/>
    <w:basedOn w:val="DefaultParagraphFont"/>
    <w:rsid w:val="00142606"/>
  </w:style>
  <w:style w:type="paragraph" w:customStyle="1" w:styleId="EndNoteBibliographyTitle">
    <w:name w:val="EndNote Bibliography Title"/>
    <w:basedOn w:val="Normal"/>
    <w:link w:val="EndNoteBibliographyTitleChar"/>
    <w:rsid w:val="00A02F55"/>
    <w:pPr>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A02F55"/>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A02F55"/>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A02F55"/>
    <w:rPr>
      <w:rFonts w:ascii="Times New Roman" w:hAnsi="Times New Roman" w:cs="Times New Roman"/>
      <w:noProo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07224">
      <w:bodyDiv w:val="1"/>
      <w:marLeft w:val="0"/>
      <w:marRight w:val="0"/>
      <w:marTop w:val="0"/>
      <w:marBottom w:val="0"/>
      <w:divBdr>
        <w:top w:val="none" w:sz="0" w:space="0" w:color="auto"/>
        <w:left w:val="none" w:sz="0" w:space="0" w:color="auto"/>
        <w:bottom w:val="none" w:sz="0" w:space="0" w:color="auto"/>
        <w:right w:val="none" w:sz="0" w:space="0" w:color="auto"/>
      </w:divBdr>
    </w:div>
    <w:div w:id="248151821">
      <w:bodyDiv w:val="1"/>
      <w:marLeft w:val="0"/>
      <w:marRight w:val="0"/>
      <w:marTop w:val="0"/>
      <w:marBottom w:val="0"/>
      <w:divBdr>
        <w:top w:val="none" w:sz="0" w:space="0" w:color="auto"/>
        <w:left w:val="none" w:sz="0" w:space="0" w:color="auto"/>
        <w:bottom w:val="none" w:sz="0" w:space="0" w:color="auto"/>
        <w:right w:val="none" w:sz="0" w:space="0" w:color="auto"/>
      </w:divBdr>
    </w:div>
    <w:div w:id="479158034">
      <w:bodyDiv w:val="1"/>
      <w:marLeft w:val="0"/>
      <w:marRight w:val="0"/>
      <w:marTop w:val="0"/>
      <w:marBottom w:val="0"/>
      <w:divBdr>
        <w:top w:val="none" w:sz="0" w:space="0" w:color="auto"/>
        <w:left w:val="none" w:sz="0" w:space="0" w:color="auto"/>
        <w:bottom w:val="none" w:sz="0" w:space="0" w:color="auto"/>
        <w:right w:val="none" w:sz="0" w:space="0" w:color="auto"/>
      </w:divBdr>
    </w:div>
    <w:div w:id="1056776252">
      <w:bodyDiv w:val="1"/>
      <w:marLeft w:val="0"/>
      <w:marRight w:val="0"/>
      <w:marTop w:val="0"/>
      <w:marBottom w:val="0"/>
      <w:divBdr>
        <w:top w:val="none" w:sz="0" w:space="0" w:color="auto"/>
        <w:left w:val="none" w:sz="0" w:space="0" w:color="auto"/>
        <w:bottom w:val="none" w:sz="0" w:space="0" w:color="auto"/>
        <w:right w:val="none" w:sz="0" w:space="0" w:color="auto"/>
      </w:divBdr>
    </w:div>
    <w:div w:id="1155874887">
      <w:bodyDiv w:val="1"/>
      <w:marLeft w:val="0"/>
      <w:marRight w:val="0"/>
      <w:marTop w:val="0"/>
      <w:marBottom w:val="0"/>
      <w:divBdr>
        <w:top w:val="none" w:sz="0" w:space="0" w:color="auto"/>
        <w:left w:val="none" w:sz="0" w:space="0" w:color="auto"/>
        <w:bottom w:val="none" w:sz="0" w:space="0" w:color="auto"/>
        <w:right w:val="none" w:sz="0" w:space="0" w:color="auto"/>
      </w:divBdr>
    </w:div>
    <w:div w:id="1429623229">
      <w:bodyDiv w:val="1"/>
      <w:marLeft w:val="0"/>
      <w:marRight w:val="0"/>
      <w:marTop w:val="0"/>
      <w:marBottom w:val="0"/>
      <w:divBdr>
        <w:top w:val="none" w:sz="0" w:space="0" w:color="auto"/>
        <w:left w:val="none" w:sz="0" w:space="0" w:color="auto"/>
        <w:bottom w:val="none" w:sz="0" w:space="0" w:color="auto"/>
        <w:right w:val="none" w:sz="0" w:space="0" w:color="auto"/>
      </w:divBdr>
    </w:div>
    <w:div w:id="1597127549">
      <w:bodyDiv w:val="1"/>
      <w:marLeft w:val="0"/>
      <w:marRight w:val="0"/>
      <w:marTop w:val="0"/>
      <w:marBottom w:val="0"/>
      <w:divBdr>
        <w:top w:val="none" w:sz="0" w:space="0" w:color="auto"/>
        <w:left w:val="none" w:sz="0" w:space="0" w:color="auto"/>
        <w:bottom w:val="none" w:sz="0" w:space="0" w:color="auto"/>
        <w:right w:val="none" w:sz="0" w:space="0" w:color="auto"/>
      </w:divBdr>
    </w:div>
    <w:div w:id="1628048337">
      <w:bodyDiv w:val="1"/>
      <w:marLeft w:val="0"/>
      <w:marRight w:val="0"/>
      <w:marTop w:val="0"/>
      <w:marBottom w:val="0"/>
      <w:divBdr>
        <w:top w:val="none" w:sz="0" w:space="0" w:color="auto"/>
        <w:left w:val="none" w:sz="0" w:space="0" w:color="auto"/>
        <w:bottom w:val="none" w:sz="0" w:space="0" w:color="auto"/>
        <w:right w:val="none" w:sz="0" w:space="0" w:color="auto"/>
      </w:divBdr>
    </w:div>
    <w:div w:id="1679769312">
      <w:bodyDiv w:val="1"/>
      <w:marLeft w:val="0"/>
      <w:marRight w:val="0"/>
      <w:marTop w:val="0"/>
      <w:marBottom w:val="0"/>
      <w:divBdr>
        <w:top w:val="none" w:sz="0" w:space="0" w:color="auto"/>
        <w:left w:val="none" w:sz="0" w:space="0" w:color="auto"/>
        <w:bottom w:val="none" w:sz="0" w:space="0" w:color="auto"/>
        <w:right w:val="none" w:sz="0" w:space="0" w:color="auto"/>
      </w:divBdr>
    </w:div>
    <w:div w:id="1797600853">
      <w:bodyDiv w:val="1"/>
      <w:marLeft w:val="0"/>
      <w:marRight w:val="0"/>
      <w:marTop w:val="0"/>
      <w:marBottom w:val="0"/>
      <w:divBdr>
        <w:top w:val="none" w:sz="0" w:space="0" w:color="auto"/>
        <w:left w:val="none" w:sz="0" w:space="0" w:color="auto"/>
        <w:bottom w:val="none" w:sz="0" w:space="0" w:color="auto"/>
        <w:right w:val="none" w:sz="0" w:space="0" w:color="auto"/>
      </w:divBdr>
    </w:div>
    <w:div w:id="1800684578">
      <w:bodyDiv w:val="1"/>
      <w:marLeft w:val="0"/>
      <w:marRight w:val="0"/>
      <w:marTop w:val="0"/>
      <w:marBottom w:val="0"/>
      <w:divBdr>
        <w:top w:val="none" w:sz="0" w:space="0" w:color="auto"/>
        <w:left w:val="none" w:sz="0" w:space="0" w:color="auto"/>
        <w:bottom w:val="none" w:sz="0" w:space="0" w:color="auto"/>
        <w:right w:val="none" w:sz="0" w:space="0" w:color="auto"/>
      </w:divBdr>
    </w:div>
    <w:div w:id="1881699439">
      <w:bodyDiv w:val="1"/>
      <w:marLeft w:val="0"/>
      <w:marRight w:val="0"/>
      <w:marTop w:val="0"/>
      <w:marBottom w:val="0"/>
      <w:divBdr>
        <w:top w:val="none" w:sz="0" w:space="0" w:color="auto"/>
        <w:left w:val="none" w:sz="0" w:space="0" w:color="auto"/>
        <w:bottom w:val="none" w:sz="0" w:space="0" w:color="auto"/>
        <w:right w:val="none" w:sz="0" w:space="0" w:color="auto"/>
      </w:divBdr>
    </w:div>
    <w:div w:id="1979803187">
      <w:bodyDiv w:val="1"/>
      <w:marLeft w:val="0"/>
      <w:marRight w:val="0"/>
      <w:marTop w:val="0"/>
      <w:marBottom w:val="0"/>
      <w:divBdr>
        <w:top w:val="none" w:sz="0" w:space="0" w:color="auto"/>
        <w:left w:val="none" w:sz="0" w:space="0" w:color="auto"/>
        <w:bottom w:val="none" w:sz="0" w:space="0" w:color="auto"/>
        <w:right w:val="none" w:sz="0" w:space="0" w:color="auto"/>
      </w:divBdr>
    </w:div>
    <w:div w:id="2003698502">
      <w:bodyDiv w:val="1"/>
      <w:marLeft w:val="0"/>
      <w:marRight w:val="0"/>
      <w:marTop w:val="0"/>
      <w:marBottom w:val="0"/>
      <w:divBdr>
        <w:top w:val="none" w:sz="0" w:space="0" w:color="auto"/>
        <w:left w:val="none" w:sz="0" w:space="0" w:color="auto"/>
        <w:bottom w:val="none" w:sz="0" w:space="0" w:color="auto"/>
        <w:right w:val="none" w:sz="0" w:space="0" w:color="auto"/>
      </w:divBdr>
    </w:div>
    <w:div w:id="2055738172">
      <w:bodyDiv w:val="1"/>
      <w:marLeft w:val="0"/>
      <w:marRight w:val="0"/>
      <w:marTop w:val="0"/>
      <w:marBottom w:val="0"/>
      <w:divBdr>
        <w:top w:val="none" w:sz="0" w:space="0" w:color="auto"/>
        <w:left w:val="none" w:sz="0" w:space="0" w:color="auto"/>
        <w:bottom w:val="none" w:sz="0" w:space="0" w:color="auto"/>
        <w:right w:val="none" w:sz="0" w:space="0" w:color="auto"/>
      </w:divBdr>
    </w:div>
    <w:div w:id="209920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06C1AB8B9B40142BF14D99A2F841452" ma:contentTypeVersion="4" ma:contentTypeDescription="Create a new document." ma:contentTypeScope="" ma:versionID="74b70583551e6882379e017963bfba3b">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0784103-93FA-49C9-B33B-3618F75CAD1A}"/>
</file>

<file path=customXml/itemProps2.xml><?xml version="1.0" encoding="utf-8"?>
<ds:datastoreItem xmlns:ds="http://schemas.openxmlformats.org/officeDocument/2006/customXml" ds:itemID="{3B53A382-A04E-4BB6-AE40-78ED7625E1DA}"/>
</file>

<file path=customXml/itemProps3.xml><?xml version="1.0" encoding="utf-8"?>
<ds:datastoreItem xmlns:ds="http://schemas.openxmlformats.org/officeDocument/2006/customXml" ds:itemID="{D16BF4AC-348C-46DB-8B97-056079AAE1F3}"/>
</file>

<file path=customXml/itemProps4.xml><?xml version="1.0" encoding="utf-8"?>
<ds:datastoreItem xmlns:ds="http://schemas.openxmlformats.org/officeDocument/2006/customXml" ds:itemID="{B6C44A22-3D8D-4799-914E-35ECE5B49975}"/>
</file>

<file path=docProps/app.xml><?xml version="1.0" encoding="utf-8"?>
<Properties xmlns="http://schemas.openxmlformats.org/officeDocument/2006/extended-properties" xmlns:vt="http://schemas.openxmlformats.org/officeDocument/2006/docPropsVTypes">
  <Template>Normal</Template>
  <TotalTime>51</TotalTime>
  <Pages>57</Pages>
  <Words>20884</Words>
  <Characters>119039</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Foodstandards</Company>
  <LinksUpToDate>false</LinksUpToDate>
  <CharactersWithSpaces>139644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cunnij</dc:creator>
  <cp:lastModifiedBy>Diane Bourn</cp:lastModifiedBy>
  <cp:revision>9</cp:revision>
  <cp:lastPrinted>2014-06-15T22:47:00Z</cp:lastPrinted>
  <dcterms:created xsi:type="dcterms:W3CDTF">2014-10-05T16:35:00Z</dcterms:created>
  <dcterms:modified xsi:type="dcterms:W3CDTF">2015-01-22T01:41:00Z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0x010100406C1AB8B9B40142BF14D99A2F841452</vt:lpwstr>
  </property>
</Properties>
</file>